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C3E8A" w14:textId="35C610C7" w:rsidR="00426F5A" w:rsidRDefault="00426F5A" w:rsidP="00426F5A">
      <w:pPr>
        <w:rPr>
          <w:color w:val="007777" w:themeColor="accent1"/>
          <w:sz w:val="40"/>
          <w:szCs w:val="40"/>
        </w:rPr>
      </w:pPr>
    </w:p>
    <w:p w14:paraId="0A7E850D" w14:textId="32C306A2" w:rsidR="00F52275" w:rsidRDefault="00F52275" w:rsidP="00426F5A">
      <w:pPr>
        <w:rPr>
          <w:color w:val="007777" w:themeColor="accent1"/>
          <w:sz w:val="40"/>
          <w:szCs w:val="40"/>
        </w:rPr>
      </w:pPr>
    </w:p>
    <w:p w14:paraId="7EE2568E" w14:textId="77777777" w:rsidR="00F52275" w:rsidRPr="00662170" w:rsidRDefault="00F52275" w:rsidP="00426F5A">
      <w:pPr>
        <w:rPr>
          <w:color w:val="007777" w:themeColor="accent1"/>
          <w:sz w:val="40"/>
          <w:szCs w:val="40"/>
        </w:rPr>
      </w:pPr>
    </w:p>
    <w:p w14:paraId="5A1824AD" w14:textId="6C99C3CC" w:rsidR="00426F5A" w:rsidRDefault="00F52275" w:rsidP="00F52275">
      <w:pPr>
        <w:jc w:val="center"/>
        <w:rPr>
          <w:lang w:val="en-US" w:bidi="en-US"/>
        </w:rPr>
      </w:pPr>
      <w:r>
        <w:rPr>
          <w:noProof/>
        </w:rPr>
        <w:drawing>
          <wp:inline distT="0" distB="0" distL="0" distR="0" wp14:anchorId="1D41C20D" wp14:editId="49340B13">
            <wp:extent cx="3312160" cy="982744"/>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6541" cy="989978"/>
                    </a:xfrm>
                    <a:prstGeom prst="rect">
                      <a:avLst/>
                    </a:prstGeom>
                    <a:noFill/>
                    <a:ln>
                      <a:noFill/>
                    </a:ln>
                  </pic:spPr>
                </pic:pic>
              </a:graphicData>
            </a:graphic>
          </wp:inline>
        </w:drawing>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592AF153" w14:textId="1AC9C7DF" w:rsidR="00426F5A" w:rsidRPr="006B59DF" w:rsidRDefault="00B67FA1" w:rsidP="006B59DF">
      <w:pPr>
        <w:pStyle w:val="Heading1"/>
      </w:pPr>
      <w:r>
        <w:t>Shingles Recall</w:t>
      </w:r>
    </w:p>
    <w:p w14:paraId="5F78E41A" w14:textId="77777777" w:rsidR="00426F5A" w:rsidRDefault="00426F5A" w:rsidP="00426F5A">
      <w:pPr>
        <w:rPr>
          <w:lang w:val="en-US" w:bidi="en-US"/>
        </w:rPr>
      </w:pPr>
    </w:p>
    <w:p w14:paraId="684DEE57" w14:textId="77777777" w:rsidR="00B67FA1" w:rsidRDefault="00B67FA1" w:rsidP="00426F5A">
      <w:pPr>
        <w:rPr>
          <w:lang w:val="en-US" w:bidi="en-US"/>
        </w:rPr>
      </w:pPr>
    </w:p>
    <w:p w14:paraId="4F8F9742" w14:textId="77777777" w:rsidR="00B67FA1" w:rsidRDefault="00B67FA1" w:rsidP="00426F5A">
      <w:pPr>
        <w:rPr>
          <w:lang w:val="en-US" w:bidi="en-US"/>
        </w:rPr>
      </w:pPr>
    </w:p>
    <w:p w14:paraId="77928620" w14:textId="77777777" w:rsidR="00B67FA1" w:rsidRDefault="00B67FA1" w:rsidP="00426F5A">
      <w:pPr>
        <w:rPr>
          <w:lang w:val="en-US" w:bidi="en-US"/>
        </w:rPr>
      </w:pPr>
    </w:p>
    <w:p w14:paraId="1EA4816B" w14:textId="77777777" w:rsidR="00B67FA1" w:rsidRDefault="00B67FA1" w:rsidP="00426F5A">
      <w:pPr>
        <w:rPr>
          <w:lang w:val="en-US" w:bidi="en-US"/>
        </w:rPr>
      </w:pPr>
    </w:p>
    <w:p w14:paraId="7D28B6D9" w14:textId="77777777" w:rsidR="00B67FA1" w:rsidRDefault="00B67FA1" w:rsidP="00426F5A">
      <w:pPr>
        <w:rPr>
          <w:lang w:val="en-US" w:bidi="en-US"/>
        </w:rPr>
      </w:pPr>
    </w:p>
    <w:p w14:paraId="3BD3A950" w14:textId="77777777" w:rsidR="00426F5A" w:rsidRDefault="00426F5A"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04144405" w:rsidR="003B7015" w:rsidRPr="003B7015" w:rsidRDefault="00B67FA1" w:rsidP="003B7015">
            <w:pPr>
              <w:rPr>
                <w:lang w:val="en-US" w:bidi="en-US"/>
              </w:rPr>
            </w:pPr>
            <w:r>
              <w:rPr>
                <w:lang w:val="en-US" w:bidi="en-US"/>
              </w:rPr>
              <w:t>1.0</w:t>
            </w:r>
          </w:p>
        </w:tc>
        <w:tc>
          <w:tcPr>
            <w:tcW w:w="4536" w:type="dxa"/>
            <w:shd w:val="clear" w:color="auto" w:fill="F2F2F2" w:themeFill="background1" w:themeFillShade="F2"/>
            <w:vAlign w:val="center"/>
          </w:tcPr>
          <w:p w14:paraId="6FBB40C9" w14:textId="28BE9945" w:rsidR="003B7015" w:rsidRPr="003B7015" w:rsidRDefault="00B67FA1" w:rsidP="003B7015">
            <w:pPr>
              <w:rPr>
                <w:sz w:val="24"/>
              </w:rPr>
            </w:pPr>
            <w:r>
              <w:rPr>
                <w:sz w:val="24"/>
              </w:rPr>
              <w:t>Keely Shepherd</w:t>
            </w:r>
          </w:p>
        </w:tc>
        <w:tc>
          <w:tcPr>
            <w:tcW w:w="2547" w:type="dxa"/>
            <w:shd w:val="clear" w:color="auto" w:fill="F2F2F2" w:themeFill="background1" w:themeFillShade="F2"/>
            <w:vAlign w:val="center"/>
          </w:tcPr>
          <w:p w14:paraId="7DB14897" w14:textId="6E9F6F96" w:rsidR="003B7015" w:rsidRPr="003B7015" w:rsidRDefault="00B67FA1" w:rsidP="003B7015">
            <w:pPr>
              <w:rPr>
                <w:sz w:val="24"/>
              </w:rPr>
            </w:pPr>
            <w:r>
              <w:rPr>
                <w:sz w:val="24"/>
              </w:rPr>
              <w:t>1</w:t>
            </w:r>
            <w:r w:rsidRPr="00B67FA1">
              <w:rPr>
                <w:sz w:val="24"/>
                <w:vertAlign w:val="superscript"/>
              </w:rPr>
              <w:t>st</w:t>
            </w:r>
            <w:r>
              <w:rPr>
                <w:sz w:val="24"/>
              </w:rPr>
              <w:t xml:space="preserve"> April 2024</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5723063A" w:rsidR="003B7015" w:rsidRPr="003B7015" w:rsidRDefault="00B67FA1" w:rsidP="003B7015">
            <w:pPr>
              <w:rPr>
                <w:lang w:val="en-US" w:bidi="en-US"/>
              </w:rPr>
            </w:pPr>
            <w:r>
              <w:rPr>
                <w:sz w:val="24"/>
              </w:rPr>
              <w:t>1</w:t>
            </w:r>
            <w:r w:rsidRPr="00B67FA1">
              <w:rPr>
                <w:sz w:val="24"/>
                <w:vertAlign w:val="superscript"/>
              </w:rPr>
              <w:t>st</w:t>
            </w:r>
            <w:r>
              <w:rPr>
                <w:sz w:val="24"/>
              </w:rPr>
              <w:t xml:space="preserve"> May 2024</w:t>
            </w:r>
          </w:p>
        </w:tc>
        <w:tc>
          <w:tcPr>
            <w:tcW w:w="4536" w:type="dxa"/>
            <w:shd w:val="clear" w:color="auto" w:fill="F2F2F2" w:themeFill="background1" w:themeFillShade="F2"/>
            <w:vAlign w:val="center"/>
          </w:tcPr>
          <w:p w14:paraId="5A5C985D" w14:textId="75B2CFE9" w:rsidR="003B7015" w:rsidRPr="003B7015" w:rsidRDefault="003B7015" w:rsidP="003B7015">
            <w:pPr>
              <w:rPr>
                <w:lang w:val="en-US" w:bidi="en-US"/>
              </w:rPr>
            </w:pPr>
          </w:p>
        </w:tc>
        <w:tc>
          <w:tcPr>
            <w:tcW w:w="2547" w:type="dxa"/>
            <w:shd w:val="clear" w:color="auto" w:fill="F2F2F2" w:themeFill="background1" w:themeFillShade="F2"/>
            <w:vAlign w:val="center"/>
          </w:tcPr>
          <w:p w14:paraId="2D4E1568" w14:textId="630D0EAB" w:rsidR="003B7015" w:rsidRPr="003B7015" w:rsidRDefault="00B67FA1" w:rsidP="003B7015">
            <w:pPr>
              <w:rPr>
                <w:lang w:val="en-US" w:bidi="en-US"/>
              </w:rPr>
            </w:pPr>
            <w:r>
              <w:rPr>
                <w:lang w:val="en-US" w:bidi="en-US"/>
              </w:rPr>
              <w:t>1</w:t>
            </w:r>
            <w:r w:rsidRPr="00B67FA1">
              <w:rPr>
                <w:vertAlign w:val="superscript"/>
                <w:lang w:val="en-US" w:bidi="en-US"/>
              </w:rPr>
              <w:t>st</w:t>
            </w:r>
            <w:r>
              <w:rPr>
                <w:lang w:val="en-US" w:bidi="en-US"/>
              </w:rPr>
              <w:t xml:space="preserve"> May 2026</w:t>
            </w:r>
          </w:p>
        </w:tc>
      </w:tr>
    </w:tbl>
    <w:p w14:paraId="59891BBD" w14:textId="77777777" w:rsidR="00426F5A" w:rsidRDefault="00426F5A" w:rsidP="00426F5A">
      <w:pPr>
        <w:rPr>
          <w:lang w:val="en-US" w:bidi="en-US"/>
        </w:rPr>
      </w:pPr>
    </w:p>
    <w:p w14:paraId="0A417053" w14:textId="77777777" w:rsidR="00B67FA1" w:rsidRDefault="00B67FA1" w:rsidP="00426F5A">
      <w:pPr>
        <w:rPr>
          <w:lang w:val="en-US" w:bidi="en-US"/>
        </w:rPr>
      </w:pPr>
    </w:p>
    <w:p w14:paraId="1D192730" w14:textId="77777777" w:rsidR="00B67FA1" w:rsidRDefault="00B67FA1" w:rsidP="00426F5A">
      <w:pPr>
        <w:rPr>
          <w:lang w:val="en-US" w:bidi="en-US"/>
        </w:rPr>
      </w:pPr>
    </w:p>
    <w:p w14:paraId="691FB1ED" w14:textId="77777777" w:rsidR="00B67FA1" w:rsidRDefault="00B67FA1" w:rsidP="00426F5A">
      <w:pPr>
        <w:rPr>
          <w:lang w:val="en-US" w:bidi="en-US"/>
        </w:rPr>
      </w:pPr>
    </w:p>
    <w:p w14:paraId="2D24710D" w14:textId="77777777" w:rsidR="00B67FA1" w:rsidRDefault="00B67FA1" w:rsidP="00426F5A">
      <w:pPr>
        <w:rPr>
          <w:lang w:val="en-US" w:bidi="en-US"/>
        </w:rPr>
      </w:pPr>
    </w:p>
    <w:p w14:paraId="49ABFCCB" w14:textId="77777777" w:rsidR="00B67FA1" w:rsidRDefault="00B67FA1" w:rsidP="00426F5A">
      <w:pPr>
        <w:rPr>
          <w:lang w:val="en-US" w:bidi="en-US"/>
        </w:rPr>
      </w:pPr>
    </w:p>
    <w:p w14:paraId="3E029893" w14:textId="77777777" w:rsidR="00B67FA1" w:rsidRDefault="00B67FA1" w:rsidP="00426F5A">
      <w:pPr>
        <w:rPr>
          <w:lang w:val="en-US" w:bidi="en-US"/>
        </w:rPr>
      </w:pPr>
    </w:p>
    <w:p w14:paraId="3F4959A6" w14:textId="77777777" w:rsidR="002358A6" w:rsidRPr="00201C81" w:rsidRDefault="002358A6" w:rsidP="006B59DF">
      <w:pPr>
        <w:pStyle w:val="Heading1"/>
      </w:pPr>
      <w:r w:rsidRPr="00201C81">
        <w:t>Contents</w:t>
      </w:r>
    </w:p>
    <w:p w14:paraId="7C01034D" w14:textId="77777777" w:rsidR="003B7015" w:rsidRPr="003B7015" w:rsidRDefault="003B7015" w:rsidP="003B7015">
      <w:pPr>
        <w:rPr>
          <w:lang w:val="en-US" w:bidi="en-US"/>
        </w:rPr>
      </w:pPr>
    </w:p>
    <w:p w14:paraId="264C9ECD" w14:textId="2B7C9B01" w:rsidR="00B67FA1" w:rsidRDefault="006916B2">
      <w:pPr>
        <w:pStyle w:val="TOC1"/>
        <w:tabs>
          <w:tab w:val="right" w:leader="dot" w:pos="9346"/>
        </w:tabs>
        <w:rPr>
          <w:rFonts w:eastAsiaTheme="minorEastAsia" w:cstheme="minorBidi"/>
          <w:b w:val="0"/>
          <w:bCs w:val="0"/>
          <w:noProof/>
          <w:color w:val="auto"/>
          <w:kern w:val="2"/>
          <w:sz w:val="22"/>
          <w:szCs w:val="22"/>
          <w:lang w:eastAsia="en-GB"/>
          <w14:ligatures w14:val="standardContextual"/>
        </w:rPr>
      </w:pPr>
      <w:r w:rsidRPr="00F01135">
        <w:rPr>
          <w:rFonts w:cs="Arial"/>
          <w:b w:val="0"/>
          <w:bCs w:val="0"/>
          <w:i/>
          <w:iCs/>
          <w:color w:val="000000" w:themeColor="text1"/>
          <w:sz w:val="28"/>
          <w:szCs w:val="28"/>
        </w:rPr>
        <w:fldChar w:fldCharType="begin"/>
      </w:r>
      <w:r w:rsidRPr="00F01135">
        <w:rPr>
          <w:rFonts w:cs="Arial"/>
          <w:b w:val="0"/>
          <w:bCs w:val="0"/>
          <w:i/>
          <w:iCs/>
          <w:color w:val="000000" w:themeColor="text1"/>
          <w:sz w:val="28"/>
          <w:szCs w:val="28"/>
        </w:rPr>
        <w:instrText xml:space="preserve"> TOC \h \z \u \t "Heading 2,1" </w:instrText>
      </w:r>
      <w:r w:rsidRPr="00F01135">
        <w:rPr>
          <w:rFonts w:cs="Arial"/>
          <w:b w:val="0"/>
          <w:bCs w:val="0"/>
          <w:i/>
          <w:iCs/>
          <w:color w:val="000000" w:themeColor="text1"/>
          <w:sz w:val="28"/>
          <w:szCs w:val="28"/>
        </w:rPr>
        <w:fldChar w:fldCharType="separate"/>
      </w:r>
      <w:hyperlink w:anchor="_Toc165457547" w:history="1">
        <w:r w:rsidR="00B67FA1" w:rsidRPr="007C0D1D">
          <w:rPr>
            <w:rStyle w:val="Hyperlink"/>
            <w:noProof/>
          </w:rPr>
          <w:t>Introduction</w:t>
        </w:r>
        <w:r w:rsidR="00B67FA1">
          <w:rPr>
            <w:noProof/>
            <w:webHidden/>
          </w:rPr>
          <w:tab/>
        </w:r>
        <w:r w:rsidR="00B67FA1">
          <w:rPr>
            <w:noProof/>
            <w:webHidden/>
          </w:rPr>
          <w:fldChar w:fldCharType="begin"/>
        </w:r>
        <w:r w:rsidR="00B67FA1">
          <w:rPr>
            <w:noProof/>
            <w:webHidden/>
          </w:rPr>
          <w:instrText xml:space="preserve"> PAGEREF _Toc165457547 \h </w:instrText>
        </w:r>
        <w:r w:rsidR="00B67FA1">
          <w:rPr>
            <w:noProof/>
            <w:webHidden/>
          </w:rPr>
        </w:r>
        <w:r w:rsidR="00B67FA1">
          <w:rPr>
            <w:noProof/>
            <w:webHidden/>
          </w:rPr>
          <w:fldChar w:fldCharType="separate"/>
        </w:r>
        <w:r w:rsidR="00D24295">
          <w:rPr>
            <w:noProof/>
            <w:webHidden/>
          </w:rPr>
          <w:t>3</w:t>
        </w:r>
        <w:r w:rsidR="00B67FA1">
          <w:rPr>
            <w:noProof/>
            <w:webHidden/>
          </w:rPr>
          <w:fldChar w:fldCharType="end"/>
        </w:r>
      </w:hyperlink>
    </w:p>
    <w:p w14:paraId="6474DADD" w14:textId="2AF6E36A" w:rsidR="00B67FA1" w:rsidRDefault="00773A5F">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457548" w:history="1">
        <w:r w:rsidR="00B67FA1" w:rsidRPr="007C0D1D">
          <w:rPr>
            <w:rStyle w:val="Hyperlink"/>
            <w:noProof/>
          </w:rPr>
          <w:t>Step 1: How to find reports.</w:t>
        </w:r>
        <w:r w:rsidR="00B67FA1">
          <w:rPr>
            <w:noProof/>
            <w:webHidden/>
          </w:rPr>
          <w:tab/>
        </w:r>
        <w:r w:rsidR="00B67FA1">
          <w:rPr>
            <w:noProof/>
            <w:webHidden/>
          </w:rPr>
          <w:fldChar w:fldCharType="begin"/>
        </w:r>
        <w:r w:rsidR="00B67FA1">
          <w:rPr>
            <w:noProof/>
            <w:webHidden/>
          </w:rPr>
          <w:instrText xml:space="preserve"> PAGEREF _Toc165457548 \h </w:instrText>
        </w:r>
        <w:r w:rsidR="00B67FA1">
          <w:rPr>
            <w:noProof/>
            <w:webHidden/>
          </w:rPr>
        </w:r>
        <w:r w:rsidR="00B67FA1">
          <w:rPr>
            <w:noProof/>
            <w:webHidden/>
          </w:rPr>
          <w:fldChar w:fldCharType="separate"/>
        </w:r>
        <w:r w:rsidR="00D24295">
          <w:rPr>
            <w:noProof/>
            <w:webHidden/>
          </w:rPr>
          <w:t>3</w:t>
        </w:r>
        <w:r w:rsidR="00B67FA1">
          <w:rPr>
            <w:noProof/>
            <w:webHidden/>
          </w:rPr>
          <w:fldChar w:fldCharType="end"/>
        </w:r>
      </w:hyperlink>
    </w:p>
    <w:p w14:paraId="71FD398F" w14:textId="12022722" w:rsidR="00B67FA1" w:rsidRDefault="00773A5F">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457549" w:history="1">
        <w:r w:rsidR="00B67FA1" w:rsidRPr="007C0D1D">
          <w:rPr>
            <w:rStyle w:val="Hyperlink"/>
            <w:noProof/>
          </w:rPr>
          <w:t>Step 2: Sending messages.</w:t>
        </w:r>
        <w:r w:rsidR="00B67FA1">
          <w:rPr>
            <w:noProof/>
            <w:webHidden/>
          </w:rPr>
          <w:tab/>
        </w:r>
        <w:r w:rsidR="00B67FA1">
          <w:rPr>
            <w:noProof/>
            <w:webHidden/>
          </w:rPr>
          <w:fldChar w:fldCharType="begin"/>
        </w:r>
        <w:r w:rsidR="00B67FA1">
          <w:rPr>
            <w:noProof/>
            <w:webHidden/>
          </w:rPr>
          <w:instrText xml:space="preserve"> PAGEREF _Toc165457549 \h </w:instrText>
        </w:r>
        <w:r w:rsidR="00B67FA1">
          <w:rPr>
            <w:noProof/>
            <w:webHidden/>
          </w:rPr>
        </w:r>
        <w:r w:rsidR="00B67FA1">
          <w:rPr>
            <w:noProof/>
            <w:webHidden/>
          </w:rPr>
          <w:fldChar w:fldCharType="separate"/>
        </w:r>
        <w:r w:rsidR="00D24295">
          <w:rPr>
            <w:noProof/>
            <w:webHidden/>
          </w:rPr>
          <w:t>4</w:t>
        </w:r>
        <w:r w:rsidR="00B67FA1">
          <w:rPr>
            <w:noProof/>
            <w:webHidden/>
          </w:rPr>
          <w:fldChar w:fldCharType="end"/>
        </w:r>
      </w:hyperlink>
    </w:p>
    <w:p w14:paraId="1A9604A9" w14:textId="6BC1CC56" w:rsidR="00B67FA1" w:rsidRDefault="00773A5F">
      <w:pPr>
        <w:pStyle w:val="TOC1"/>
        <w:tabs>
          <w:tab w:val="right" w:leader="dot" w:pos="9346"/>
        </w:tabs>
        <w:rPr>
          <w:rFonts w:eastAsiaTheme="minorEastAsia" w:cstheme="minorBidi"/>
          <w:b w:val="0"/>
          <w:bCs w:val="0"/>
          <w:noProof/>
          <w:color w:val="auto"/>
          <w:kern w:val="2"/>
          <w:sz w:val="22"/>
          <w:szCs w:val="22"/>
          <w:lang w:eastAsia="en-GB"/>
          <w14:ligatures w14:val="standardContextual"/>
        </w:rPr>
      </w:pPr>
      <w:hyperlink w:anchor="_Toc165457550" w:history="1">
        <w:r w:rsidR="00B67FA1" w:rsidRPr="007C0D1D">
          <w:rPr>
            <w:rStyle w:val="Hyperlink"/>
            <w:noProof/>
          </w:rPr>
          <w:t>Version Control</w:t>
        </w:r>
        <w:r w:rsidR="00B67FA1">
          <w:rPr>
            <w:noProof/>
            <w:webHidden/>
          </w:rPr>
          <w:tab/>
        </w:r>
        <w:r w:rsidR="00B67FA1">
          <w:rPr>
            <w:noProof/>
            <w:webHidden/>
          </w:rPr>
          <w:fldChar w:fldCharType="begin"/>
        </w:r>
        <w:r w:rsidR="00B67FA1">
          <w:rPr>
            <w:noProof/>
            <w:webHidden/>
          </w:rPr>
          <w:instrText xml:space="preserve"> PAGEREF _Toc165457550 \h </w:instrText>
        </w:r>
        <w:r w:rsidR="00B67FA1">
          <w:rPr>
            <w:noProof/>
            <w:webHidden/>
          </w:rPr>
        </w:r>
        <w:r w:rsidR="00B67FA1">
          <w:rPr>
            <w:noProof/>
            <w:webHidden/>
          </w:rPr>
          <w:fldChar w:fldCharType="separate"/>
        </w:r>
        <w:r w:rsidR="00D24295">
          <w:rPr>
            <w:noProof/>
            <w:webHidden/>
          </w:rPr>
          <w:t>5</w:t>
        </w:r>
        <w:r w:rsidR="00B67FA1">
          <w:rPr>
            <w:noProof/>
            <w:webHidden/>
          </w:rPr>
          <w:fldChar w:fldCharType="end"/>
        </w:r>
      </w:hyperlink>
    </w:p>
    <w:p w14:paraId="475FFF73" w14:textId="083D757B" w:rsidR="00426F5A" w:rsidRDefault="006916B2" w:rsidP="00426F5A">
      <w:pPr>
        <w:rPr>
          <w:rFonts w:cs="Arial"/>
          <w:color w:val="595959"/>
          <w:sz w:val="28"/>
          <w:szCs w:val="28"/>
        </w:rPr>
      </w:pPr>
      <w:r w:rsidRPr="00F01135">
        <w:rPr>
          <w:rFonts w:asciiTheme="minorHAnsi" w:hAnsiTheme="minorHAnsi" w:cs="Arial"/>
          <w:b/>
          <w:bCs/>
          <w:i/>
          <w:iCs/>
          <w:color w:val="000000" w:themeColor="text1"/>
          <w:sz w:val="28"/>
          <w:szCs w:val="28"/>
        </w:rPr>
        <w:fldChar w:fldCharType="end"/>
      </w:r>
      <w:r w:rsidR="00426F5A">
        <w:rPr>
          <w:rFonts w:cs="Arial"/>
          <w:color w:val="595959"/>
          <w:sz w:val="28"/>
          <w:szCs w:val="28"/>
        </w:rPr>
        <w:br w:type="page"/>
      </w:r>
    </w:p>
    <w:p w14:paraId="48D7C0A2" w14:textId="2B2053E3" w:rsidR="00426F5A" w:rsidRDefault="00B67FA1" w:rsidP="003E5324">
      <w:pPr>
        <w:pStyle w:val="Heading2"/>
      </w:pPr>
      <w:bookmarkStart w:id="0" w:name="_Toc165457547"/>
      <w:r>
        <w:lastRenderedPageBreak/>
        <w:t>Introduction</w:t>
      </w:r>
      <w:bookmarkEnd w:id="0"/>
    </w:p>
    <w:p w14:paraId="21C00178" w14:textId="77777777" w:rsidR="00B67FA1" w:rsidRDefault="00B67FA1" w:rsidP="00B67FA1">
      <w:bookmarkStart w:id="1" w:name="_Toc370204401"/>
      <w:r>
        <w:t xml:space="preserve">The shingles vaccination programme changed in September 2023, expanding the inclusion criteria for those who are immunosuppressed as well as changes to the age eligibility criteria. </w:t>
      </w:r>
    </w:p>
    <w:p w14:paraId="5E05222C" w14:textId="77777777" w:rsidR="00B67FA1" w:rsidRDefault="00B67FA1" w:rsidP="00B67FA1">
      <w:r>
        <w:t xml:space="preserve">The expectation is that all Practices are actively inviting in eligible patients, ensuring that all patients receive at least 3 invitations. To do this, reports are run quarterly, and patients are contacted as eligible.  </w:t>
      </w:r>
    </w:p>
    <w:p w14:paraId="42E7C72C" w14:textId="77777777" w:rsidR="00B67FA1" w:rsidRPr="00B67FA1" w:rsidRDefault="00B67FA1" w:rsidP="00B67FA1">
      <w:pPr>
        <w:pStyle w:val="Heading2"/>
      </w:pPr>
      <w:bookmarkStart w:id="2" w:name="_Toc165457548"/>
      <w:r w:rsidRPr="00B67FA1">
        <w:t>Step 1: How to find reports.</w:t>
      </w:r>
      <w:bookmarkEnd w:id="2"/>
      <w:r w:rsidRPr="00B67FA1">
        <w:t xml:space="preserve"> </w:t>
      </w:r>
    </w:p>
    <w:p w14:paraId="50D0C776" w14:textId="77777777" w:rsidR="00B67FA1" w:rsidRPr="00B67FA1" w:rsidRDefault="00B67FA1" w:rsidP="00B67FA1">
      <w:r w:rsidRPr="00B67FA1">
        <w:t xml:space="preserve">. Select EMIS (top Left corner of home screen)- Reporting – Population Reporting - Ardens-3.23 shingles. </w:t>
      </w:r>
    </w:p>
    <w:p w14:paraId="7480E9F5" w14:textId="77777777" w:rsidR="00B67FA1" w:rsidRPr="00B67FA1" w:rsidRDefault="00B67FA1" w:rsidP="00B67FA1">
      <w:r w:rsidRPr="00B67FA1">
        <w:t xml:space="preserve">. To run the report-Highlight ‘3.23 Shingles’ and right click and select ‘Run’. This will then run all reports within the shingles folder. This needs to be done each quarter. </w:t>
      </w:r>
    </w:p>
    <w:p w14:paraId="58034096" w14:textId="3ADD32BD" w:rsidR="00B67FA1" w:rsidRPr="00B67FA1" w:rsidRDefault="00B67FA1" w:rsidP="00B67FA1">
      <w:r w:rsidRPr="00B67FA1">
        <w:t xml:space="preserve">There are 3 folders 1, 2 and 3 that need to be reviewed. </w:t>
      </w:r>
    </w:p>
    <w:p w14:paraId="0FD1B23B" w14:textId="77777777" w:rsidR="00B67FA1" w:rsidRDefault="00B67FA1" w:rsidP="00B67FA1">
      <w:proofErr w:type="gramStart"/>
      <w:r w:rsidRPr="00B67FA1">
        <w:t>.Folder</w:t>
      </w:r>
      <w:proofErr w:type="gramEnd"/>
      <w:r w:rsidRPr="00B67FA1">
        <w:t xml:space="preserve"> 1- ‘Review before inviting’-Contains patients who may be eligible as recorded as immunosuppressed. These patients need to be reviewed individually considering the Green Book criteria below.</w:t>
      </w:r>
    </w:p>
    <w:p w14:paraId="6BB0E2C5" w14:textId="77777777" w:rsidR="00B67FA1" w:rsidRPr="00B67FA1" w:rsidRDefault="00B67FA1" w:rsidP="00B67FA1">
      <w:r w:rsidRPr="00B67FA1">
        <w:t xml:space="preserve">Box: Definition of severe immunosuppression for the Shingrix vaccine programme Individuals with primary or acquired immunodeficiency states due to conditions including: </w:t>
      </w:r>
    </w:p>
    <w:p w14:paraId="7BF89B32" w14:textId="5323873E" w:rsidR="00B67FA1" w:rsidRPr="00B67FA1" w:rsidRDefault="00B67FA1" w:rsidP="00B67FA1">
      <w:r w:rsidRPr="00B67FA1">
        <w:t>● acute and chronic leukaemia’s, and clinically aggressive lymphomas (including Hodgkin’s lymphoma) who are less than 12 months since achieving cure</w:t>
      </w:r>
    </w:p>
    <w:p w14:paraId="0B66C248" w14:textId="77777777" w:rsidR="00B67FA1" w:rsidRPr="00B67FA1" w:rsidRDefault="00B67FA1" w:rsidP="00B67FA1">
      <w:r w:rsidRPr="00B67FA1">
        <w:t xml:space="preserve"> ● individuals under follow up for chronic lymphoproliferative disorders including haematological malignancies such as indolent lymphoma, chronic lymphoid leukaemia, myeloma, Waldenstrom’s macroglobulinemia and other plasma cell dyscrasias (N.B: this list not exhaustive) </w:t>
      </w:r>
    </w:p>
    <w:p w14:paraId="0037F40A" w14:textId="77777777" w:rsidR="00B67FA1" w:rsidRPr="00B67FA1" w:rsidRDefault="00B67FA1" w:rsidP="00B67FA1">
      <w:r w:rsidRPr="00B67FA1">
        <w:t>● immunosuppression due to HIV/AIDS with a current CD4 count of below 200 cells/</w:t>
      </w:r>
      <w:proofErr w:type="spellStart"/>
      <w:r w:rsidRPr="00B67FA1">
        <w:t>μl</w:t>
      </w:r>
      <w:proofErr w:type="spellEnd"/>
      <w:r w:rsidRPr="00B67FA1">
        <w:t xml:space="preserve">. </w:t>
      </w:r>
    </w:p>
    <w:p w14:paraId="7D99D9BA" w14:textId="77777777" w:rsidR="00B67FA1" w:rsidRPr="00B67FA1" w:rsidRDefault="00B67FA1" w:rsidP="00B67FA1">
      <w:r w:rsidRPr="00B67FA1">
        <w:t xml:space="preserve">● primary or acquired cellular and combined immune deficiencies – those with </w:t>
      </w:r>
      <w:proofErr w:type="spellStart"/>
      <w:r w:rsidRPr="00B67FA1">
        <w:t>lymphopaenia</w:t>
      </w:r>
      <w:proofErr w:type="spellEnd"/>
      <w:r w:rsidRPr="00B67FA1">
        <w:t xml:space="preserve"> (20mg per week (oral and subcutaneous), azathioprine &gt;3.0mg/kg/day; 6-mercaptopurine &gt;1.5mg/kg/day, mycophenolate &gt;1g/day) in the previous 3 months </w:t>
      </w:r>
    </w:p>
    <w:p w14:paraId="1242BA52" w14:textId="77777777" w:rsidR="00B67FA1" w:rsidRPr="00B67FA1" w:rsidRDefault="00B67FA1" w:rsidP="00B67FA1">
      <w:r w:rsidRPr="00B67FA1">
        <w:t>● certain combination therapies at individual doses lower than stated above, including those on ≥7.5mg prednisolone per day in combination with other immunosuppressants (other than hydroxychloroquine or sulfasalazine) and those receiving methotrexate (any dose) with leflunomide in the previous 3 months Individuals who have received a short course of high dose steroids (equivalent &gt;40mg prednisolone per day for more than a week) for any reason in the previous month.</w:t>
      </w:r>
    </w:p>
    <w:p w14:paraId="379F0C8A" w14:textId="73E8AE74" w:rsidR="00B67FA1" w:rsidRDefault="00B67FA1" w:rsidP="00B67FA1">
      <w:pPr>
        <w:pStyle w:val="Heading3"/>
      </w:pPr>
      <w:r>
        <w:t>Not included within criteria</w:t>
      </w:r>
    </w:p>
    <w:p w14:paraId="4079811E" w14:textId="1AAD9B79" w:rsidR="00B67FA1" w:rsidRPr="00B67FA1" w:rsidRDefault="00B67FA1" w:rsidP="00B67FA1">
      <w:r w:rsidRPr="00B67FA1">
        <w:t>The list of conditions which are not incl</w:t>
      </w:r>
      <w:r>
        <w:t>uded</w:t>
      </w:r>
      <w:r w:rsidRPr="00B67FA1">
        <w:t>:</w:t>
      </w:r>
    </w:p>
    <w:p w14:paraId="105B21CF" w14:textId="77777777" w:rsidR="00B67FA1" w:rsidRPr="00B67FA1" w:rsidRDefault="00B67FA1" w:rsidP="00B67FA1">
      <w:r w:rsidRPr="00B67FA1">
        <w:t>Pancytopenia</w:t>
      </w:r>
    </w:p>
    <w:p w14:paraId="132CC7BC" w14:textId="4BDA85ED" w:rsidR="00B67FA1" w:rsidRPr="00B67FA1" w:rsidRDefault="00B67FA1" w:rsidP="00B67FA1">
      <w:r w:rsidRPr="00B67FA1">
        <w:t>Leukopenia</w:t>
      </w:r>
    </w:p>
    <w:p w14:paraId="37F7405A" w14:textId="77777777" w:rsidR="00B67FA1" w:rsidRPr="00B67FA1" w:rsidRDefault="00B67FA1" w:rsidP="00B67FA1">
      <w:r w:rsidRPr="00B67FA1">
        <w:lastRenderedPageBreak/>
        <w:t>Myasthenia Gravis</w:t>
      </w:r>
    </w:p>
    <w:p w14:paraId="236C9A5C" w14:textId="48E0AD03" w:rsidR="00B67FA1" w:rsidRPr="00B67FA1" w:rsidRDefault="00B67FA1" w:rsidP="00B67FA1">
      <w:r w:rsidRPr="00B67FA1">
        <w:t>Monoclonal Paraproteinemia</w:t>
      </w:r>
    </w:p>
    <w:p w14:paraId="186A70D9" w14:textId="77777777" w:rsidR="00B67FA1" w:rsidRPr="00B67FA1" w:rsidRDefault="00B67FA1" w:rsidP="00B67FA1">
      <w:r w:rsidRPr="00B67FA1">
        <w:t>Coeliac</w:t>
      </w:r>
    </w:p>
    <w:p w14:paraId="4677FBDD" w14:textId="77777777" w:rsidR="00B67FA1" w:rsidRPr="00B67FA1" w:rsidRDefault="00B67FA1" w:rsidP="00B67FA1">
      <w:r w:rsidRPr="00B67FA1">
        <w:t>Essential thrombocythemia</w:t>
      </w:r>
    </w:p>
    <w:p w14:paraId="04062E9F" w14:textId="77777777" w:rsidR="00B67FA1" w:rsidRPr="00B67FA1" w:rsidRDefault="00B67FA1" w:rsidP="00B67FA1">
      <w:r w:rsidRPr="00B67FA1">
        <w:t>Plasmacytoma</w:t>
      </w:r>
    </w:p>
    <w:p w14:paraId="7C373B5C" w14:textId="77777777" w:rsidR="00B67FA1" w:rsidRPr="00B67FA1" w:rsidRDefault="00B67FA1" w:rsidP="00B67FA1">
      <w:r w:rsidRPr="00B67FA1">
        <w:t>Polyclonal hypergammaglobulinemia</w:t>
      </w:r>
    </w:p>
    <w:p w14:paraId="6DED4210" w14:textId="77777777" w:rsidR="00B67FA1" w:rsidRDefault="00B67FA1" w:rsidP="00B67FA1">
      <w:r w:rsidRPr="00B67FA1">
        <w:t>Selective IgA immunodeficiency</w:t>
      </w:r>
    </w:p>
    <w:p w14:paraId="63E8F549" w14:textId="77777777" w:rsidR="00B67FA1" w:rsidRPr="00B67FA1" w:rsidRDefault="00B67FA1" w:rsidP="00B67FA1">
      <w:r w:rsidRPr="00B67FA1">
        <w:t xml:space="preserve">Review any consults under ‘Active Immunisation’-as if previously reviewed notes will be included. </w:t>
      </w:r>
    </w:p>
    <w:p w14:paraId="7B16EA4D" w14:textId="43A16F1E" w:rsidR="00B67FA1" w:rsidRPr="00B67FA1" w:rsidRDefault="00B67FA1" w:rsidP="00B67FA1">
      <w:r w:rsidRPr="00B67FA1">
        <w:t>. If not and the patient does meet the criteria code ‘Requires Shingles vaccination</w:t>
      </w:r>
      <w:proofErr w:type="gramStart"/>
      <w:r w:rsidRPr="00B67FA1">
        <w:t>’</w:t>
      </w:r>
      <w:r w:rsidRPr="00B67FA1">
        <w:rPr>
          <w:highlight w:val="yellow"/>
        </w:rPr>
        <w:t>(</w:t>
      </w:r>
      <w:proofErr w:type="gramEnd"/>
      <w:r w:rsidRPr="00773A5F">
        <w:t xml:space="preserve">this can be found on the </w:t>
      </w:r>
      <w:proofErr w:type="spellStart"/>
      <w:r w:rsidRPr="00773A5F">
        <w:t>ardens</w:t>
      </w:r>
      <w:proofErr w:type="spellEnd"/>
      <w:r w:rsidRPr="00773A5F">
        <w:t xml:space="preserve"> Adult immunisation template)-Always helpful to free text why. If they do not</w:t>
      </w:r>
      <w:r w:rsidRPr="00B67FA1">
        <w:t xml:space="preserve"> meet criteria, then add notes and just free text to confirm they do not meet immunosuppressed criteria and therefore eligible based on age related criteria. </w:t>
      </w:r>
    </w:p>
    <w:p w14:paraId="392784AF" w14:textId="77777777" w:rsidR="00B67FA1" w:rsidRPr="00B67FA1" w:rsidRDefault="00B67FA1" w:rsidP="00B67FA1">
      <w:r w:rsidRPr="00B67FA1">
        <w:t xml:space="preserve">. Once this list has been reviewed you will need to repeat the initial step of running all lists-Highlighting ‘3.23 Shingles’, right click – Run.  </w:t>
      </w:r>
    </w:p>
    <w:p w14:paraId="6B9625E2" w14:textId="0D389110" w:rsidR="00B67FA1" w:rsidRPr="00B67FA1" w:rsidRDefault="00B67FA1" w:rsidP="00B67FA1">
      <w:pPr>
        <w:pStyle w:val="Heading2"/>
      </w:pPr>
      <w:bookmarkStart w:id="3" w:name="_Toc165457549"/>
      <w:r w:rsidRPr="00B67FA1">
        <w:t>Step 2: Sending messages.</w:t>
      </w:r>
      <w:bookmarkEnd w:id="3"/>
      <w:r w:rsidRPr="00B67FA1">
        <w:t xml:space="preserve"> </w:t>
      </w:r>
    </w:p>
    <w:p w14:paraId="7A3832D4" w14:textId="77777777" w:rsidR="00B67FA1" w:rsidRPr="00B67FA1" w:rsidRDefault="00B67FA1" w:rsidP="00B67FA1">
      <w:r w:rsidRPr="00B67FA1">
        <w:t xml:space="preserve">We are offering 3 invites then no further proactive invitations. </w:t>
      </w:r>
    </w:p>
    <w:p w14:paraId="5902E63A" w14:textId="77777777" w:rsidR="00B67FA1" w:rsidRPr="00B67FA1" w:rsidRDefault="00B67FA1" w:rsidP="00B67FA1">
      <w:r w:rsidRPr="00B67FA1">
        <w:t xml:space="preserve">. Once all reports have been run you will need to review each one-Please note there are multiple lists within each ‘Coded Requires Shingles Vaccine’ and ‘Eligible due to age’. </w:t>
      </w:r>
    </w:p>
    <w:p w14:paraId="5F47189C" w14:textId="77777777" w:rsidR="00B67FA1" w:rsidRPr="00B67FA1" w:rsidRDefault="00B67FA1" w:rsidP="00B67FA1">
      <w:r w:rsidRPr="00B67FA1">
        <w:t xml:space="preserve">For each list: Highlight - Right Click ‘View Results’- ‘Export’ </w:t>
      </w:r>
      <w:proofErr w:type="gramStart"/>
      <w:r w:rsidRPr="00B67FA1">
        <w:t>-  CSV</w:t>
      </w:r>
      <w:proofErr w:type="gramEnd"/>
      <w:r w:rsidRPr="00B67FA1">
        <w:t xml:space="preserve"> – Ok.</w:t>
      </w:r>
    </w:p>
    <w:p w14:paraId="4587F4D5" w14:textId="77777777" w:rsidR="00B67FA1" w:rsidRPr="00B67FA1" w:rsidRDefault="00B67FA1" w:rsidP="00B67FA1">
      <w:r w:rsidRPr="00B67FA1">
        <w:t xml:space="preserve">Save to </w:t>
      </w:r>
      <w:proofErr w:type="spellStart"/>
      <w:r w:rsidRPr="00B67FA1">
        <w:t>YDrive</w:t>
      </w:r>
      <w:proofErr w:type="spellEnd"/>
      <w:r w:rsidRPr="00B67FA1">
        <w:t xml:space="preserve"> - Enhanced services - 2024-2025 - Imms and Vacs shingles combined. Rename list to make easier to find. </w:t>
      </w:r>
    </w:p>
    <w:p w14:paraId="0BC87942" w14:textId="77777777" w:rsidR="00B67FA1" w:rsidRPr="00B67FA1" w:rsidRDefault="00B67FA1" w:rsidP="00B67FA1">
      <w:r w:rsidRPr="00B67FA1">
        <w:t xml:space="preserve">This step will need repeating for each list. </w:t>
      </w:r>
    </w:p>
    <w:p w14:paraId="53820672" w14:textId="4E21C264" w:rsidR="00B67FA1" w:rsidRPr="00B67FA1" w:rsidRDefault="00B67FA1" w:rsidP="00B67FA1">
      <w:r w:rsidRPr="00B67FA1">
        <w:t xml:space="preserve">. Once this is complete you can send batch messages out including either ‘You are due your shingles vaccination, you can have this at Charlotte Keel Medical Practice’ or ‘You are due your second shingles vaccination, you can have this at Charlotte Keel Medical Practice’. </w:t>
      </w:r>
    </w:p>
    <w:p w14:paraId="6EBBC661" w14:textId="002B5D49" w:rsidR="00B67FA1" w:rsidRPr="00B67FA1" w:rsidRDefault="00B67FA1" w:rsidP="00B67FA1">
      <w:r w:rsidRPr="00B67FA1">
        <w:t xml:space="preserve">. Select </w:t>
      </w:r>
      <w:proofErr w:type="spellStart"/>
      <w:r w:rsidRPr="00B67FA1">
        <w:t>Accurx</w:t>
      </w:r>
      <w:proofErr w:type="spellEnd"/>
      <w:r w:rsidRPr="00B67FA1">
        <w:t xml:space="preserve"> – Your initials- Batch messaging – Send batch message – Self Book- TRN All-select F2f reasons – Include message – Add ‘Herpes Zoster Vaccination Invite (Under invite code)- Allow Decline – Add code Herpes Zoster Vaccination declined’ -Add patient list (This will be found under Y Drive etc as per steps above and ensure you are adding correct list</w:t>
      </w:r>
    </w:p>
    <w:p w14:paraId="34B66BD4" w14:textId="77777777" w:rsidR="00B67FA1" w:rsidRPr="00B67FA1" w:rsidRDefault="00B67FA1" w:rsidP="00B67FA1">
      <w:r w:rsidRPr="00B67FA1">
        <w:t xml:space="preserve">. Once the batch message is sent record this under </w:t>
      </w:r>
      <w:proofErr w:type="spellStart"/>
      <w:r w:rsidRPr="00B67FA1">
        <w:t>YDrive</w:t>
      </w:r>
      <w:proofErr w:type="spellEnd"/>
      <w:r w:rsidRPr="00B67FA1">
        <w:t xml:space="preserve"> - Enhanced services - 2024-2025 - Imms and Vacs shingles combined – Pt invitations. </w:t>
      </w:r>
    </w:p>
    <w:p w14:paraId="55536FC4" w14:textId="77777777" w:rsidR="00B67FA1" w:rsidRPr="00B67FA1" w:rsidRDefault="00B67FA1" w:rsidP="00B67FA1">
      <w:r w:rsidRPr="00B67FA1">
        <w:t xml:space="preserve">.  For those messages that weren’t delivered-Please download the list and save as </w:t>
      </w:r>
      <w:proofErr w:type="spellStart"/>
      <w:r w:rsidRPr="00B67FA1">
        <w:t>YDrive</w:t>
      </w:r>
      <w:proofErr w:type="spellEnd"/>
      <w:r w:rsidRPr="00B67FA1">
        <w:t xml:space="preserve"> - Enhanced services - 2024-2025 - Imms and Vacs shingles combined – Failed Delivery and then let GXF know as he will contact patients accordingly. </w:t>
      </w:r>
    </w:p>
    <w:p w14:paraId="7CF3A48A" w14:textId="77777777" w:rsidR="00B67FA1" w:rsidRPr="00B67FA1" w:rsidRDefault="00B67FA1" w:rsidP="00B67FA1">
      <w:r w:rsidRPr="00B67FA1">
        <w:t>GXF to contact patients who have not been able to receive text message/no mobile number.</w:t>
      </w:r>
    </w:p>
    <w:p w14:paraId="29FC4961" w14:textId="77777777" w:rsidR="00B67FA1" w:rsidRDefault="00B67FA1" w:rsidP="00B67FA1"/>
    <w:p w14:paraId="4E97E2D5" w14:textId="77777777" w:rsidR="00B67FA1" w:rsidRDefault="00B67FA1" w:rsidP="00B67FA1"/>
    <w:p w14:paraId="761A3889" w14:textId="77777777" w:rsidR="00B67FA1" w:rsidRPr="00B67FA1" w:rsidRDefault="00B67FA1" w:rsidP="00B67FA1"/>
    <w:p w14:paraId="208BF3A7" w14:textId="77777777" w:rsidR="00B67FA1" w:rsidRPr="00B67FA1" w:rsidRDefault="00B67FA1" w:rsidP="00B67FA1"/>
    <w:p w14:paraId="148C8438" w14:textId="77777777" w:rsidR="00C30CDB" w:rsidRDefault="00C30CDB" w:rsidP="00C30CDB">
      <w:pPr>
        <w:pStyle w:val="Heading2"/>
      </w:pPr>
      <w:bookmarkStart w:id="4" w:name="_Toc156549858"/>
      <w:bookmarkStart w:id="5" w:name="_Toc165457550"/>
      <w:bookmarkEnd w:id="1"/>
      <w:r>
        <w:t>Version Control</w:t>
      </w:r>
      <w:bookmarkEnd w:id="4"/>
      <w:bookmarkEnd w:id="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3"/>
        <w:gridCol w:w="1220"/>
        <w:gridCol w:w="2112"/>
        <w:gridCol w:w="4941"/>
      </w:tblGrid>
      <w:tr w:rsidR="00C30CDB" w:rsidRPr="00F80E44" w14:paraId="27ACC1EE" w14:textId="77777777" w:rsidTr="001B0D4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DB922BF" w14:textId="77777777" w:rsidR="00C30CDB" w:rsidRPr="002358A6" w:rsidRDefault="00C30CDB" w:rsidP="001B0D49">
            <w:pPr>
              <w:rPr>
                <w:rFonts w:cs="Arial"/>
                <w:b/>
                <w:bCs/>
                <w:color w:val="FFFFFF" w:themeColor="background1"/>
                <w:lang w:bidi="en-US"/>
              </w:rPr>
            </w:pPr>
            <w:r>
              <w:rPr>
                <w:rFonts w:cs="Arial"/>
                <w:b/>
                <w:bCs/>
                <w:color w:val="FFFFFF" w:themeColor="background1"/>
                <w:lang w:bidi="en-US"/>
              </w:rPr>
              <w:t>Date</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276E162" w14:textId="77777777" w:rsidR="00C30CDB" w:rsidRPr="002358A6" w:rsidRDefault="00C30CDB" w:rsidP="001B0D49">
            <w:pPr>
              <w:rPr>
                <w:rFonts w:cs="Arial"/>
                <w:b/>
                <w:bCs/>
                <w:color w:val="FFFFFF" w:themeColor="background1"/>
                <w:lang w:bidi="en-US"/>
              </w:rPr>
            </w:pPr>
            <w:r>
              <w:rPr>
                <w:rFonts w:cs="Arial"/>
                <w:b/>
                <w:bCs/>
                <w:color w:val="FFFFFF" w:themeColor="background1"/>
                <w:lang w:bidi="en-US"/>
              </w:rPr>
              <w:t>Version</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55B1714C" w14:textId="77777777" w:rsidR="00C30CDB" w:rsidRPr="002358A6" w:rsidRDefault="00C30CDB" w:rsidP="001B0D49">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35464D4" w14:textId="77777777" w:rsidR="00C30CDB" w:rsidRPr="002358A6" w:rsidRDefault="00C30CDB" w:rsidP="001B0D49">
            <w:pPr>
              <w:rPr>
                <w:rFonts w:cs="Arial"/>
                <w:b/>
                <w:bCs/>
                <w:color w:val="FFFFFF" w:themeColor="background1"/>
                <w:lang w:bidi="en-US"/>
              </w:rPr>
            </w:pPr>
            <w:r>
              <w:rPr>
                <w:rFonts w:cs="Arial"/>
                <w:b/>
                <w:bCs/>
                <w:color w:val="FFFFFF" w:themeColor="background1"/>
                <w:lang w:bidi="en-US"/>
              </w:rPr>
              <w:t>Change Details</w:t>
            </w:r>
          </w:p>
        </w:tc>
      </w:tr>
      <w:tr w:rsidR="00C30CDB" w:rsidRPr="00F80E44" w14:paraId="19D2F3D9" w14:textId="77777777" w:rsidTr="001B0D4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9881AF" w14:textId="0E06CD97" w:rsidR="00C30CDB" w:rsidRPr="00F80E44" w:rsidRDefault="00B67FA1" w:rsidP="001B0D49">
            <w:pPr>
              <w:spacing w:after="0"/>
              <w:rPr>
                <w:rFonts w:cs="Arial"/>
                <w:lang w:bidi="en-US"/>
              </w:rPr>
            </w:pPr>
            <w:r>
              <w:rPr>
                <w:rFonts w:cs="Arial"/>
                <w:lang w:bidi="en-US"/>
              </w:rPr>
              <w:t>01/04/24</w:t>
            </w:r>
          </w:p>
        </w:tc>
        <w:tc>
          <w:tcPr>
            <w:tcW w:w="662" w:type="pct"/>
            <w:tcBorders>
              <w:top w:val="single" w:sz="4" w:space="0" w:color="auto"/>
              <w:left w:val="single" w:sz="4" w:space="0" w:color="auto"/>
              <w:bottom w:val="single" w:sz="4" w:space="0" w:color="auto"/>
              <w:right w:val="single" w:sz="4" w:space="0" w:color="auto"/>
            </w:tcBorders>
            <w:vAlign w:val="center"/>
          </w:tcPr>
          <w:p w14:paraId="5AB3CF38" w14:textId="3609C6BD" w:rsidR="00C30CDB" w:rsidRPr="00F80E44" w:rsidRDefault="00B67FA1" w:rsidP="001B0D49">
            <w:pPr>
              <w:spacing w:after="0"/>
              <w:rPr>
                <w:rFonts w:cs="Arial"/>
                <w:lang w:bidi="en-US"/>
              </w:rPr>
            </w:pPr>
            <w:r>
              <w:rPr>
                <w:rFonts w:cs="Arial"/>
                <w:lang w:bidi="en-US"/>
              </w:rPr>
              <w:t>1</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3F217D79" w14:textId="67B2A696" w:rsidR="00C30CDB" w:rsidRPr="00F80E44" w:rsidRDefault="00B67FA1" w:rsidP="001B0D49">
            <w:pPr>
              <w:spacing w:after="0"/>
              <w:rPr>
                <w:rFonts w:cs="Arial"/>
                <w:lang w:bidi="en-US"/>
              </w:rPr>
            </w:pPr>
            <w:r>
              <w:rPr>
                <w:rFonts w:cs="Arial"/>
                <w:lang w:bidi="en-US"/>
              </w:rPr>
              <w:t>K Shepherd</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02D7548A" w14:textId="49CFA2D2" w:rsidR="00C30CDB" w:rsidRPr="00F80E44" w:rsidRDefault="00B67FA1" w:rsidP="001B0D49">
            <w:pPr>
              <w:spacing w:after="0"/>
              <w:rPr>
                <w:rFonts w:cs="Arial"/>
                <w:lang w:bidi="en-US"/>
              </w:rPr>
            </w:pPr>
            <w:r>
              <w:rPr>
                <w:rFonts w:cs="Arial"/>
                <w:lang w:bidi="en-US"/>
              </w:rPr>
              <w:t>New SOP.</w:t>
            </w:r>
          </w:p>
        </w:tc>
      </w:tr>
      <w:tr w:rsidR="00C30CDB" w:rsidRPr="00F80E44" w14:paraId="02AAECE7" w14:textId="77777777" w:rsidTr="001B0D4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E18AC6" w14:textId="77777777" w:rsidR="00C30CDB" w:rsidRPr="00F80E44" w:rsidRDefault="00C30CDB" w:rsidP="001B0D49">
            <w:pPr>
              <w:spacing w:after="0"/>
              <w:rPr>
                <w:rFonts w:cs="Arial"/>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0395AE97" w14:textId="77777777" w:rsidR="00C30CDB" w:rsidRPr="00F80E44" w:rsidRDefault="00C30CDB" w:rsidP="001B0D49">
            <w:pPr>
              <w:spacing w:after="0"/>
              <w:rPr>
                <w:rFonts w:cs="Arial"/>
                <w:lang w:bidi="en-US"/>
              </w:rPr>
            </w:pP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0579679" w14:textId="77777777" w:rsidR="00C30CDB" w:rsidRPr="00F80E44" w:rsidRDefault="00C30CDB" w:rsidP="001B0D49">
            <w:pPr>
              <w:spacing w:after="0"/>
              <w:rPr>
                <w:rFonts w:cs="Arial"/>
                <w:lang w:bidi="en-US"/>
              </w:rPr>
            </w:pP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5B345B99" w14:textId="77777777" w:rsidR="00C30CDB" w:rsidRPr="00F80E44" w:rsidRDefault="00C30CDB" w:rsidP="001B0D49">
            <w:pPr>
              <w:spacing w:after="0"/>
              <w:rPr>
                <w:rFonts w:cs="Arial"/>
                <w:lang w:bidi="en-US"/>
              </w:rPr>
            </w:pPr>
          </w:p>
        </w:tc>
      </w:tr>
      <w:tr w:rsidR="00C30CDB" w:rsidRPr="00F80E44" w14:paraId="0AAB2B5C" w14:textId="77777777" w:rsidTr="001B0D4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4F181B" w14:textId="77777777" w:rsidR="00C30CDB" w:rsidRPr="00F80E44" w:rsidRDefault="00C30CDB" w:rsidP="001B0D49">
            <w:pPr>
              <w:spacing w:after="0"/>
              <w:rPr>
                <w:rFonts w:cs="Arial"/>
                <w:lang w:bidi="en-US"/>
              </w:rPr>
            </w:pPr>
          </w:p>
        </w:tc>
        <w:tc>
          <w:tcPr>
            <w:tcW w:w="662" w:type="pct"/>
            <w:tcBorders>
              <w:top w:val="single" w:sz="4" w:space="0" w:color="auto"/>
              <w:left w:val="single" w:sz="4" w:space="0" w:color="auto"/>
              <w:bottom w:val="single" w:sz="4" w:space="0" w:color="auto"/>
              <w:right w:val="single" w:sz="4" w:space="0" w:color="auto"/>
            </w:tcBorders>
            <w:vAlign w:val="center"/>
          </w:tcPr>
          <w:p w14:paraId="5F5CBADF" w14:textId="77777777" w:rsidR="00C30CDB" w:rsidRPr="00F80E44" w:rsidRDefault="00C30CDB" w:rsidP="001B0D49">
            <w:pPr>
              <w:spacing w:after="0"/>
              <w:rPr>
                <w:rFonts w:cs="Arial"/>
                <w:lang w:bidi="en-US"/>
              </w:rPr>
            </w:pP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0379DF8C" w14:textId="77777777" w:rsidR="00C30CDB" w:rsidRPr="00F80E44" w:rsidRDefault="00C30CDB" w:rsidP="001B0D49">
            <w:pPr>
              <w:spacing w:after="0"/>
              <w:rPr>
                <w:rFonts w:cs="Arial"/>
                <w:lang w:bidi="en-US"/>
              </w:rPr>
            </w:pP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581ABDD" w14:textId="77777777" w:rsidR="00C30CDB" w:rsidRPr="00F80E44" w:rsidRDefault="00C30CDB" w:rsidP="001B0D49">
            <w:pPr>
              <w:spacing w:after="0"/>
              <w:rPr>
                <w:rFonts w:cs="Arial"/>
                <w:lang w:bidi="en-US"/>
              </w:rPr>
            </w:pPr>
          </w:p>
        </w:tc>
      </w:tr>
    </w:tbl>
    <w:p w14:paraId="7058BBAA" w14:textId="77777777" w:rsidR="003F037B" w:rsidRPr="00426F5A" w:rsidRDefault="003F037B" w:rsidP="00426F5A"/>
    <w:sectPr w:rsidR="003F037B" w:rsidRPr="00426F5A" w:rsidSect="00201C81">
      <w:headerReference w:type="default" r:id="rId9"/>
      <w:footerReference w:type="default" r:id="rId10"/>
      <w:headerReference w:type="first" r:id="rId11"/>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0834FBFC-B8E8-407F-8432-A467ADD2FD4B}"/>
  </w:font>
  <w:font w:name="Times New Roman">
    <w:panose1 w:val="02020603050405020304"/>
    <w:charset w:val="00"/>
    <w:family w:val="roman"/>
    <w:pitch w:val="variable"/>
    <w:sig w:usb0="E0002EFF" w:usb1="C000785B" w:usb2="00000009" w:usb3="00000000" w:csb0="000001FF" w:csb1="00000000"/>
    <w:embedRegular r:id="rId2" w:fontKey="{FC8C3D19-9F77-493F-920A-D309AA8CD96C}"/>
    <w:embedBold r:id="rId3" w:fontKey="{14AF89CE-6665-4E44-B8E8-FEE3C779CDBD}"/>
  </w:font>
  <w:font w:name="Courier New">
    <w:panose1 w:val="02070309020205020404"/>
    <w:charset w:val="00"/>
    <w:family w:val="modern"/>
    <w:pitch w:val="fixed"/>
    <w:sig w:usb0="E0002EFF" w:usb1="C0007843" w:usb2="00000009" w:usb3="00000000" w:csb0="000001FF" w:csb1="00000000"/>
    <w:embedRegular r:id="rId4" w:fontKey="{FA21157A-3360-465D-8ADE-0A581325C2C9}"/>
  </w:font>
  <w:font w:name="Wingdings">
    <w:panose1 w:val="05000000000000000000"/>
    <w:charset w:val="02"/>
    <w:family w:val="auto"/>
    <w:pitch w:val="variable"/>
    <w:sig w:usb0="00000000" w:usb1="10000000" w:usb2="00000000" w:usb3="00000000" w:csb0="80000000" w:csb1="00000000"/>
    <w:embedRegular r:id="rId5" w:fontKey="{1730CB03-8856-44CB-94A6-A8A9D09A9132}"/>
  </w:font>
  <w:font w:name="Arial">
    <w:panose1 w:val="020B0604020202020204"/>
    <w:charset w:val="00"/>
    <w:family w:val="swiss"/>
    <w:pitch w:val="variable"/>
    <w:sig w:usb0="E0002EFF" w:usb1="C000785B" w:usb2="00000009" w:usb3="00000000" w:csb0="000001FF" w:csb1="00000000"/>
    <w:embedRegular r:id="rId6" w:fontKey="{2229617E-2107-40AD-91DC-066206342C58}"/>
    <w:embedBold r:id="rId7" w:fontKey="{EB310985-49E7-410E-B589-7B3CD9E9983D}"/>
    <w:embedItalic r:id="rId8" w:fontKey="{C8943FA8-5360-4C2E-9558-A083FCF01CD1}"/>
    <w:embedBoldItalic r:id="rId9" w:fontKey="{79887AC1-4368-4449-BF6D-A2101ABBCFDB}"/>
  </w:font>
  <w:font w:name="Bree Serif">
    <w:panose1 w:val="02000503040000020004"/>
    <w:charset w:val="00"/>
    <w:family w:val="auto"/>
    <w:pitch w:val="variable"/>
    <w:sig w:usb0="A00000AF" w:usb1="4000204B" w:usb2="00000000" w:usb3="00000000" w:csb0="00000093" w:csb1="00000000"/>
    <w:embedRegular r:id="rId10" w:fontKey="{54FDA874-DD87-4B24-8E26-61B6F81E49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6916B2" w:rsidRPr="006916B2" w14:paraId="2223127A" w14:textId="77777777" w:rsidTr="00283484">
      <w:tc>
        <w:tcPr>
          <w:tcW w:w="4536" w:type="dxa"/>
        </w:tcPr>
        <w:p w14:paraId="5F5929C7" w14:textId="77777777" w:rsidR="006916B2" w:rsidRPr="006916B2" w:rsidRDefault="006916B2" w:rsidP="006916B2">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7AA49819" w14:textId="77777777" w:rsidR="006916B2" w:rsidRPr="006916B2" w:rsidRDefault="006916B2" w:rsidP="006916B2">
          <w:pPr>
            <w:pStyle w:val="Footer"/>
          </w:pPr>
        </w:p>
      </w:tc>
      <w:tc>
        <w:tcPr>
          <w:tcW w:w="3393" w:type="dxa"/>
        </w:tcPr>
        <w:p w14:paraId="176BEB00" w14:textId="7F273BCF" w:rsidR="006916B2" w:rsidRPr="006916B2" w:rsidRDefault="006916B2" w:rsidP="006916B2">
          <w:pPr>
            <w:pStyle w:val="Footer"/>
            <w:jc w:val="right"/>
          </w:pPr>
        </w:p>
      </w:tc>
    </w:tr>
  </w:tbl>
  <w:p w14:paraId="3688A3FE" w14:textId="1F2E833D" w:rsidR="006916B2" w:rsidRPr="006916B2" w:rsidRDefault="00690C0D" w:rsidP="006916B2">
    <w:pPr>
      <w:pStyle w:val="Foote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49AF56D0" wp14:editId="0DB573AE">
              <wp:simplePos x="0" y="0"/>
              <wp:positionH relativeFrom="rightMargin">
                <wp:posOffset>-455295</wp:posOffset>
              </wp:positionH>
              <wp:positionV relativeFrom="paragraph">
                <wp:posOffset>-280670</wp:posOffset>
              </wp:positionV>
              <wp:extent cx="9620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962025" cy="400050"/>
                      </a:xfrm>
                      <a:prstGeom prst="rect">
                        <a:avLst/>
                      </a:prstGeom>
                      <a:noFill/>
                      <a:ln w="6350">
                        <a:noFill/>
                      </a:ln>
                    </wps:spPr>
                    <wps:txbx>
                      <w:txbxContent>
                        <w:p w14:paraId="56E79B89" w14:textId="1AB214D0" w:rsidR="00690C0D" w:rsidRPr="00687118" w:rsidRDefault="00C30CDB" w:rsidP="00690C0D">
                          <w:pPr>
                            <w:pStyle w:val="Footer"/>
                            <w:jc w:val="right"/>
                            <w:rPr>
                              <w:rFonts w:asciiTheme="majorHAnsi" w:hAnsiTheme="majorHAnsi"/>
                              <w:noProof/>
                              <w:sz w:val="28"/>
                              <w:szCs w:val="28"/>
                            </w:rPr>
                          </w:pPr>
                          <w:r>
                            <w:rPr>
                              <w:rFonts w:asciiTheme="majorHAnsi" w:hAnsiTheme="majorHAnsi"/>
                              <w:sz w:val="24"/>
                              <w:szCs w:val="24"/>
                            </w:rPr>
                            <w:t xml:space="preserve">Page </w:t>
                          </w:r>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r w:rsidR="00690C0D" w:rsidRPr="00687118">
                                <w:rPr>
                                  <w:rFonts w:asciiTheme="majorHAnsi" w:hAnsiTheme="majorHAnsi"/>
                                  <w:sz w:val="28"/>
                                  <w:szCs w:val="28"/>
                                </w:rPr>
                                <w:fldChar w:fldCharType="begin"/>
                              </w:r>
                              <w:r w:rsidR="00690C0D" w:rsidRPr="00687118">
                                <w:rPr>
                                  <w:rFonts w:asciiTheme="majorHAnsi" w:hAnsiTheme="majorHAnsi"/>
                                  <w:sz w:val="28"/>
                                  <w:szCs w:val="28"/>
                                </w:rPr>
                                <w:instrText xml:space="preserve"> PAGE   \* MERGEFORMAT </w:instrText>
                              </w:r>
                              <w:r w:rsidR="00690C0D" w:rsidRPr="00687118">
                                <w:rPr>
                                  <w:rFonts w:asciiTheme="majorHAnsi" w:hAnsiTheme="majorHAnsi"/>
                                  <w:sz w:val="28"/>
                                  <w:szCs w:val="28"/>
                                </w:rPr>
                                <w:fldChar w:fldCharType="separate"/>
                              </w:r>
                              <w:r w:rsidR="00690C0D" w:rsidRPr="00687118">
                                <w:rPr>
                                  <w:rFonts w:asciiTheme="majorHAnsi" w:hAnsiTheme="majorHAnsi"/>
                                  <w:sz w:val="28"/>
                                  <w:szCs w:val="28"/>
                                </w:rPr>
                                <w:t>2</w:t>
                              </w:r>
                              <w:r w:rsidR="00690C0D" w:rsidRPr="00687118">
                                <w:rPr>
                                  <w:rFonts w:asciiTheme="majorHAnsi" w:hAnsiTheme="majorHAnsi"/>
                                  <w:noProof/>
                                  <w:sz w:val="28"/>
                                  <w:szCs w:val="28"/>
                                </w:rPr>
                                <w:fldChar w:fldCharType="end"/>
                              </w:r>
                            </w:sdtContent>
                          </w:sdt>
                        </w:p>
                        <w:p w14:paraId="0E46C55E" w14:textId="77777777" w:rsidR="00690C0D" w:rsidRDefault="00690C0D" w:rsidP="00690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AF56D0" id="_x0000_t202" coordsize="21600,21600" o:spt="202" path="m,l,21600r21600,l21600,xe">
              <v:stroke joinstyle="miter"/>
              <v:path gradientshapeok="t" o:connecttype="rect"/>
            </v:shapetype>
            <v:shape id="Text Box 4" o:spid="_x0000_s1026" type="#_x0000_t202" style="position:absolute;margin-left:-35.85pt;margin-top:-22.1pt;width:75.75pt;height:31.5pt;z-index:25165926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" filled="f" stroked="f" strokeweight=".5pt">
              <v:textbox>
                <w:txbxContent>
                  <w:p w14:paraId="56E79B89" w14:textId="1AB214D0" w:rsidR="00690C0D" w:rsidRPr="00687118" w:rsidRDefault="00C30CDB" w:rsidP="00690C0D">
                    <w:pPr>
                      <w:pStyle w:val="Footer"/>
                      <w:jc w:val="right"/>
                      <w:rPr>
                        <w:rFonts w:asciiTheme="majorHAnsi" w:hAnsiTheme="majorHAnsi"/>
                        <w:noProof/>
                        <w:sz w:val="28"/>
                        <w:szCs w:val="28"/>
                      </w:rPr>
                    </w:pPr>
                    <w:r>
                      <w:rPr>
                        <w:rFonts w:asciiTheme="majorHAnsi" w:hAnsiTheme="majorHAnsi"/>
                        <w:sz w:val="24"/>
                        <w:szCs w:val="24"/>
                      </w:rPr>
                      <w:t xml:space="preserve">Page </w:t>
                    </w:r>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r w:rsidR="00690C0D" w:rsidRPr="00687118">
                          <w:rPr>
                            <w:rFonts w:asciiTheme="majorHAnsi" w:hAnsiTheme="majorHAnsi"/>
                            <w:sz w:val="28"/>
                            <w:szCs w:val="28"/>
                          </w:rPr>
                          <w:fldChar w:fldCharType="begin"/>
                        </w:r>
                        <w:r w:rsidR="00690C0D" w:rsidRPr="00687118">
                          <w:rPr>
                            <w:rFonts w:asciiTheme="majorHAnsi" w:hAnsiTheme="majorHAnsi"/>
                            <w:sz w:val="28"/>
                            <w:szCs w:val="28"/>
                          </w:rPr>
                          <w:instrText xml:space="preserve"> PAGE   \* MERGEFORMAT </w:instrText>
                        </w:r>
                        <w:r w:rsidR="00690C0D" w:rsidRPr="00687118">
                          <w:rPr>
                            <w:rFonts w:asciiTheme="majorHAnsi" w:hAnsiTheme="majorHAnsi"/>
                            <w:sz w:val="28"/>
                            <w:szCs w:val="28"/>
                          </w:rPr>
                          <w:fldChar w:fldCharType="separate"/>
                        </w:r>
                        <w:r w:rsidR="00690C0D" w:rsidRPr="00687118">
                          <w:rPr>
                            <w:rFonts w:asciiTheme="majorHAnsi" w:hAnsiTheme="majorHAnsi"/>
                            <w:sz w:val="28"/>
                            <w:szCs w:val="28"/>
                          </w:rPr>
                          <w:t>2</w:t>
                        </w:r>
                        <w:r w:rsidR="00690C0D" w:rsidRPr="00687118">
                          <w:rPr>
                            <w:rFonts w:asciiTheme="majorHAnsi" w:hAnsiTheme="majorHAnsi"/>
                            <w:noProof/>
                            <w:sz w:val="28"/>
                            <w:szCs w:val="28"/>
                          </w:rPr>
                          <w:fldChar w:fldCharType="end"/>
                        </w:r>
                      </w:sdtContent>
                    </w:sdt>
                  </w:p>
                  <w:p w14:paraId="0E46C55E" w14:textId="77777777" w:rsidR="00690C0D" w:rsidRDefault="00690C0D" w:rsidP="00690C0D"/>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E1EFA" w14:textId="21DC95D2" w:rsidR="00201C81" w:rsidRPr="00EF29B6" w:rsidRDefault="00B67FA1" w:rsidP="00EF29B6">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CKMP Shingles Recall 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327FAA"/>
    <w:multiLevelType w:val="hybridMultilevel"/>
    <w:tmpl w:val="ABE0587E"/>
    <w:lvl w:ilvl="0" w:tplc="71844D7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D22AA1"/>
    <w:multiLevelType w:val="hybridMultilevel"/>
    <w:tmpl w:val="FFF4E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754293">
    <w:abstractNumId w:val="3"/>
  </w:num>
  <w:num w:numId="2" w16cid:durableId="1845394123">
    <w:abstractNumId w:val="1"/>
  </w:num>
  <w:num w:numId="3" w16cid:durableId="1622102449">
    <w:abstractNumId w:val="5"/>
  </w:num>
  <w:num w:numId="4" w16cid:durableId="340281628">
    <w:abstractNumId w:val="7"/>
  </w:num>
  <w:num w:numId="5" w16cid:durableId="1303998575">
    <w:abstractNumId w:val="0"/>
  </w:num>
  <w:num w:numId="6" w16cid:durableId="1160998931">
    <w:abstractNumId w:val="8"/>
  </w:num>
  <w:num w:numId="7" w16cid:durableId="1971670689">
    <w:abstractNumId w:val="10"/>
  </w:num>
  <w:num w:numId="8" w16cid:durableId="321352011">
    <w:abstractNumId w:val="6"/>
  </w:num>
  <w:num w:numId="9" w16cid:durableId="2096318205">
    <w:abstractNumId w:val="2"/>
  </w:num>
  <w:num w:numId="10" w16cid:durableId="1465349058">
    <w:abstractNumId w:val="4"/>
  </w:num>
  <w:num w:numId="11" w16cid:durableId="619460087">
    <w:abstractNumId w:val="9"/>
  </w:num>
  <w:num w:numId="12" w16cid:durableId="9833909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727E7"/>
    <w:rsid w:val="00201C81"/>
    <w:rsid w:val="002358A6"/>
    <w:rsid w:val="00276041"/>
    <w:rsid w:val="002B14A0"/>
    <w:rsid w:val="003B7015"/>
    <w:rsid w:val="003E5324"/>
    <w:rsid w:val="003F037B"/>
    <w:rsid w:val="00410309"/>
    <w:rsid w:val="00420482"/>
    <w:rsid w:val="00426F5A"/>
    <w:rsid w:val="00454925"/>
    <w:rsid w:val="0047176A"/>
    <w:rsid w:val="004B525A"/>
    <w:rsid w:val="004D0936"/>
    <w:rsid w:val="00551851"/>
    <w:rsid w:val="00673D92"/>
    <w:rsid w:val="00680120"/>
    <w:rsid w:val="00690C0D"/>
    <w:rsid w:val="006916B2"/>
    <w:rsid w:val="006B59DF"/>
    <w:rsid w:val="006E1BFF"/>
    <w:rsid w:val="00773A5F"/>
    <w:rsid w:val="008122CA"/>
    <w:rsid w:val="009B00B4"/>
    <w:rsid w:val="00A13860"/>
    <w:rsid w:val="00A1529B"/>
    <w:rsid w:val="00A37B82"/>
    <w:rsid w:val="00B67FA1"/>
    <w:rsid w:val="00B9218C"/>
    <w:rsid w:val="00C30CDB"/>
    <w:rsid w:val="00D24295"/>
    <w:rsid w:val="00E55566"/>
    <w:rsid w:val="00EF29B6"/>
    <w:rsid w:val="00F01135"/>
    <w:rsid w:val="00F52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6B59DF"/>
    <w:pPr>
      <w:keepNext/>
      <w:keepLines/>
      <w:spacing w:after="0" w:line="240" w:lineRule="auto"/>
      <w:jc w:val="center"/>
      <w:outlineLvl w:val="0"/>
    </w:pPr>
    <w:rPr>
      <w:rFonts w:ascii="Bree Serif" w:eastAsiaTheme="majorEastAsia" w:hAnsi="Bree Serif" w:cstheme="majorBidi"/>
      <w:color w:val="0070C0"/>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59DF"/>
    <w:rPr>
      <w:rFonts w:ascii="Bree Serif" w:eastAsiaTheme="majorEastAsia" w:hAnsi="Bree Serif" w:cstheme="majorBidi"/>
      <w:color w:val="0070C0"/>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2358A6"/>
    <w:pPr>
      <w:numPr>
        <w:numId w:val="11"/>
      </w:numPr>
      <w:spacing w:after="0"/>
      <w:ind w:left="714" w:hanging="357"/>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4</cp:revision>
  <cp:lastPrinted>2024-05-01T11:06:00Z</cp:lastPrinted>
  <dcterms:created xsi:type="dcterms:W3CDTF">2024-05-01T11:06:00Z</dcterms:created>
  <dcterms:modified xsi:type="dcterms:W3CDTF">2024-05-01T11:07:00Z</dcterms:modified>
</cp:coreProperties>
</file>