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77777777" w:rsidR="003B6FA1" w:rsidRDefault="00AF0C16" w:rsidP="00863EA2">
      <w:pPr>
        <w:pStyle w:val="Heading1"/>
      </w:pPr>
      <w:r>
        <w:t>Practice Service</w:t>
      </w:r>
      <w:r w:rsidR="00863EA2">
        <w:t>s Leadership Oversight Board (PSLOB)</w:t>
      </w:r>
      <w:r w:rsidR="003B6FA1">
        <w:t xml:space="preserve"> </w:t>
      </w:r>
    </w:p>
    <w:p w14:paraId="592AF153" w14:textId="1756FB67" w:rsidR="00426F5A" w:rsidRPr="00201C81" w:rsidRDefault="003B6FA1" w:rsidP="00863EA2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3E61D5AC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3BDB32BF" w:rsidR="003B7015" w:rsidRPr="003B7015" w:rsidRDefault="00863EA2" w:rsidP="003B7015">
            <w:pPr>
              <w:rPr>
                <w:sz w:val="24"/>
              </w:rPr>
            </w:pPr>
            <w:r>
              <w:rPr>
                <w:sz w:val="24"/>
              </w:rPr>
              <w:t>Caroline Stovell (Deputy Medical Director – Practice Services)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7E44A42A" w:rsidR="003B7015" w:rsidRPr="003B7015" w:rsidRDefault="00787DCD" w:rsidP="003B7015">
            <w:pPr>
              <w:rPr>
                <w:sz w:val="24"/>
              </w:rPr>
            </w:pPr>
            <w:r>
              <w:rPr>
                <w:sz w:val="24"/>
              </w:rPr>
              <w:t>25</w:t>
            </w:r>
            <w:r w:rsidR="00745D65" w:rsidRPr="00745D65">
              <w:rPr>
                <w:sz w:val="24"/>
                <w:vertAlign w:val="superscript"/>
              </w:rPr>
              <w:t>th</w:t>
            </w:r>
            <w:r w:rsidR="00745D65">
              <w:rPr>
                <w:sz w:val="24"/>
              </w:rPr>
              <w:t xml:space="preserve"> July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73DBDF8C" w:rsidR="003B7015" w:rsidRPr="003B7015" w:rsidRDefault="001027B2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28</w:t>
            </w:r>
            <w:r w:rsidRPr="001027B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August 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734CCDF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679E8EF7" w:rsidR="003B7015" w:rsidRPr="003B7015" w:rsidRDefault="001027B2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28</w:t>
            </w:r>
            <w:r w:rsidRPr="001027B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August 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863EA2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BB5438B" w14:textId="5627B38A" w:rsidR="00B378A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74" w:history="1">
        <w:r w:rsidR="00B378A8" w:rsidRPr="00FB3BC6">
          <w:rPr>
            <w:rStyle w:val="Hyperlink"/>
            <w:noProof/>
          </w:rPr>
          <w:t>Purpose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_Toc109744974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63ECF66C" w14:textId="3E1398F9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5" w:history="1">
        <w:r w:rsidR="00B378A8" w:rsidRPr="00FB3BC6">
          <w:rPr>
            <w:rStyle w:val="Hyperlink"/>
            <w:noProof/>
          </w:rPr>
          <w:t>Responsibilities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_Toc109744975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14B67FA7" w14:textId="76D64EDE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6" w:history="1">
        <w:r w:rsidR="00B378A8" w:rsidRPr="00FB3BC6">
          <w:rPr>
            <w:rStyle w:val="Hyperlink"/>
            <w:noProof/>
          </w:rPr>
          <w:t>Co-owners Council Engagement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_Toc109744976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4</w:t>
        </w:r>
        <w:r w:rsidR="00B378A8">
          <w:rPr>
            <w:noProof/>
            <w:webHidden/>
          </w:rPr>
          <w:fldChar w:fldCharType="end"/>
        </w:r>
      </w:hyperlink>
    </w:p>
    <w:p w14:paraId="384BEB28" w14:textId="10F4D674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7" w:history="1">
        <w:r w:rsidR="00B378A8" w:rsidRPr="00FB3BC6">
          <w:rPr>
            <w:rStyle w:val="Hyperlink"/>
            <w:noProof/>
          </w:rPr>
          <w:t>Membership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_Toc109744977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4</w:t>
        </w:r>
        <w:r w:rsidR="00B378A8">
          <w:rPr>
            <w:noProof/>
            <w:webHidden/>
          </w:rPr>
          <w:fldChar w:fldCharType="end"/>
        </w:r>
      </w:hyperlink>
    </w:p>
    <w:p w14:paraId="53892DEE" w14:textId="61B1CDD0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8" w:history="1">
        <w:r w:rsidR="00B378A8" w:rsidRPr="00FB3BC6">
          <w:rPr>
            <w:rStyle w:val="Hyperlink"/>
            <w:noProof/>
          </w:rPr>
          <w:t>Frequency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_Toc109744978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50B3D97A" w14:textId="655F03E7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9" w:history="1">
        <w:r w:rsidR="00B378A8" w:rsidRPr="00FB3BC6">
          <w:rPr>
            <w:rStyle w:val="Hyperlink"/>
            <w:noProof/>
          </w:rPr>
          <w:t>Quoracy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_Toc109744979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1EAB0B3E" w14:textId="4A03D423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0" w:history="1">
        <w:r w:rsidR="00B378A8" w:rsidRPr="00FB3BC6">
          <w:rPr>
            <w:rStyle w:val="Hyperlink"/>
            <w:noProof/>
          </w:rPr>
          <w:t>Reporting and Accountability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_Toc109744980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22DB0EE9" w14:textId="4EC0A930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1" w:history="1">
        <w:r w:rsidR="00B378A8" w:rsidRPr="00FB3BC6">
          <w:rPr>
            <w:rStyle w:val="Hyperlink"/>
            <w:noProof/>
          </w:rPr>
          <w:t>Review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_Toc109744981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48D7BBC3" w14:textId="3DA11F7B" w:rsidR="00B378A8" w:rsidRDefault="001027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2" w:history="1">
        <w:r w:rsidR="00B378A8" w:rsidRPr="00FB3BC6">
          <w:rPr>
            <w:rStyle w:val="Hyperlink"/>
            <w:noProof/>
          </w:rPr>
          <w:t>Agenda Template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_Toc109744982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475FFF73" w14:textId="174B0DBF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74"/>
      <w:r>
        <w:lastRenderedPageBreak/>
        <w:t>Purpose</w:t>
      </w:r>
      <w:bookmarkEnd w:id="0"/>
    </w:p>
    <w:p w14:paraId="37893572" w14:textId="098562A7" w:rsidR="00426F5A" w:rsidRDefault="00863EA2" w:rsidP="00426F5A">
      <w:pPr>
        <w:rPr>
          <w:rFonts w:cs="Arial"/>
        </w:rPr>
      </w:pPr>
      <w:r w:rsidRPr="00863EA2">
        <w:rPr>
          <w:rFonts w:cs="Arial"/>
        </w:rPr>
        <w:t xml:space="preserve">The Practice Services Leadership </w:t>
      </w:r>
      <w:r w:rsidR="004907AF">
        <w:rPr>
          <w:rFonts w:cs="Arial"/>
        </w:rPr>
        <w:t xml:space="preserve">Oversight </w:t>
      </w:r>
      <w:r w:rsidRPr="00863EA2">
        <w:rPr>
          <w:rFonts w:cs="Arial"/>
        </w:rPr>
        <w:t>Board (PSLOB) will hold responsibility for the safe and effective delivery of the Practice Services namely Broadmead Medical Centre, Charlotte Keel Medical Centre, and Homeless Health.</w:t>
      </w:r>
    </w:p>
    <w:p w14:paraId="480AC556" w14:textId="16498EC7" w:rsidR="003B6FA1" w:rsidRPr="00F80E44" w:rsidRDefault="003B6FA1" w:rsidP="00426F5A">
      <w:pPr>
        <w:rPr>
          <w:rFonts w:cs="Arial"/>
        </w:rPr>
      </w:pPr>
      <w:r>
        <w:rPr>
          <w:rFonts w:cs="Arial"/>
        </w:rPr>
        <w:t>The format of this meeting will be in the form of a by exception approach. Ensuring time is adequately afforded to addressing risks, issues and celebrating successes.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75"/>
      <w:bookmarkStart w:id="2" w:name="_Toc370204401"/>
      <w:r>
        <w:t>Responsibilities</w:t>
      </w:r>
      <w:bookmarkEnd w:id="1"/>
    </w:p>
    <w:p w14:paraId="1A688ED6" w14:textId="4E7D4BF0" w:rsidR="000435A3" w:rsidRDefault="003B6FA1" w:rsidP="000435A3">
      <w:pPr>
        <w:rPr>
          <w:rFonts w:cs="Arial"/>
        </w:rPr>
      </w:pPr>
      <w:r w:rsidRPr="003B6FA1">
        <w:rPr>
          <w:rFonts w:cs="Arial"/>
        </w:rPr>
        <w:t>The PSLOB will hold responsibility and perform seven key functions:</w:t>
      </w:r>
    </w:p>
    <w:p w14:paraId="1FBF4A80" w14:textId="77777777" w:rsidR="004907AF" w:rsidRPr="004907AF" w:rsidRDefault="004907AF" w:rsidP="004907AF">
      <w:pPr>
        <w:pStyle w:val="Heading3"/>
      </w:pPr>
      <w:r w:rsidRPr="004907AF">
        <w:t>1.</w:t>
      </w:r>
      <w:r w:rsidRPr="004907AF">
        <w:tab/>
        <w:t xml:space="preserve">Leadership </w:t>
      </w:r>
    </w:p>
    <w:p w14:paraId="5497135E" w14:textId="77777777" w:rsidR="004907AF" w:rsidRDefault="004907AF" w:rsidP="00484426">
      <w:pPr>
        <w:pStyle w:val="ListParagraph"/>
      </w:pPr>
      <w:r w:rsidRPr="004907AF">
        <w:t xml:space="preserve">Provide leadership within a framework of prudent and effective controls which enable risk to be assessed and managed </w:t>
      </w:r>
    </w:p>
    <w:p w14:paraId="1A00B330" w14:textId="6F7C56FB" w:rsidR="004907AF" w:rsidRPr="004907AF" w:rsidRDefault="004907AF" w:rsidP="00484426">
      <w:pPr>
        <w:pStyle w:val="ListParagraph"/>
      </w:pPr>
      <w:r w:rsidRPr="004907AF">
        <w:t xml:space="preserve">Provide clear communication </w:t>
      </w:r>
      <w:r w:rsidR="00DF754F">
        <w:t xml:space="preserve">on the outcomes of PSLOB </w:t>
      </w:r>
      <w:r w:rsidRPr="004907AF">
        <w:t>to senior management and all staff</w:t>
      </w:r>
    </w:p>
    <w:p w14:paraId="55372023" w14:textId="0E5D0665" w:rsidR="004907AF" w:rsidRPr="004907AF" w:rsidRDefault="00DF754F" w:rsidP="00484426">
      <w:pPr>
        <w:pStyle w:val="ListParagraph"/>
      </w:pPr>
      <w:r>
        <w:t xml:space="preserve">Ensure and </w:t>
      </w:r>
      <w:r w:rsidR="004907AF">
        <w:t xml:space="preserve">monitor compliance with </w:t>
      </w:r>
      <w:r w:rsidR="004907AF" w:rsidRPr="004907AF">
        <w:t>business plans, service objectives, policies and procedures</w:t>
      </w:r>
    </w:p>
    <w:p w14:paraId="1AE7F45D" w14:textId="77777777" w:rsidR="004907AF" w:rsidRPr="004907AF" w:rsidRDefault="004907AF" w:rsidP="004907AF">
      <w:pPr>
        <w:pStyle w:val="Heading3"/>
      </w:pPr>
      <w:r w:rsidRPr="004907AF">
        <w:t>2.</w:t>
      </w:r>
      <w:r w:rsidRPr="004907AF">
        <w:tab/>
        <w:t xml:space="preserve">Culture </w:t>
      </w:r>
    </w:p>
    <w:p w14:paraId="4F965CFD" w14:textId="6ED1E95B" w:rsidR="004907AF" w:rsidRPr="004907AF" w:rsidRDefault="00133F5B" w:rsidP="00484426">
      <w:pPr>
        <w:pStyle w:val="ListParagraph"/>
      </w:pPr>
      <w:r>
        <w:t>E</w:t>
      </w:r>
      <w:r w:rsidR="004907AF" w:rsidRPr="004907AF">
        <w:t>nsur</w:t>
      </w:r>
      <w:r>
        <w:t>e</w:t>
      </w:r>
      <w:r w:rsidR="004907AF" w:rsidRPr="004907AF">
        <w:t xml:space="preserve"> the culture and values are widely communicated and that the behaviour of the Board is entirely consistent with those values </w:t>
      </w:r>
    </w:p>
    <w:p w14:paraId="5E32ECE6" w14:textId="77777777" w:rsidR="004907AF" w:rsidRPr="004907AF" w:rsidRDefault="004907AF" w:rsidP="00484426">
      <w:pPr>
        <w:pStyle w:val="Heading3"/>
      </w:pPr>
      <w:r w:rsidRPr="004907AF">
        <w:t>3.</w:t>
      </w:r>
      <w:r w:rsidRPr="004907AF">
        <w:tab/>
        <w:t xml:space="preserve">Strategy </w:t>
      </w:r>
    </w:p>
    <w:p w14:paraId="62B71A94" w14:textId="53512B30" w:rsidR="004907AF" w:rsidRPr="004907AF" w:rsidRDefault="004907AF" w:rsidP="00484426">
      <w:pPr>
        <w:pStyle w:val="ListParagraph"/>
      </w:pPr>
      <w:r w:rsidRPr="004907AF">
        <w:t>Contribute to the development of BrisDoc’s strategic aims</w:t>
      </w:r>
    </w:p>
    <w:p w14:paraId="44356EEE" w14:textId="1EC50D64" w:rsidR="004907AF" w:rsidRDefault="004907AF" w:rsidP="00484426">
      <w:pPr>
        <w:pStyle w:val="ListParagraph"/>
      </w:pPr>
      <w:r w:rsidRPr="004907AF">
        <w:t>Contribute to the development of the annual business plan and ensure its delivery within the individual services</w:t>
      </w:r>
    </w:p>
    <w:p w14:paraId="089F6789" w14:textId="3638A279" w:rsidR="00477729" w:rsidRPr="004907AF" w:rsidRDefault="00477729" w:rsidP="00484426">
      <w:pPr>
        <w:pStyle w:val="ListParagraph"/>
      </w:pPr>
      <w:r>
        <w:t>Contribute to organisational change via liaison with the Growth and Futures group</w:t>
      </w:r>
    </w:p>
    <w:p w14:paraId="43DDF219" w14:textId="5822C310" w:rsidR="004907AF" w:rsidRPr="004907AF" w:rsidRDefault="004907AF" w:rsidP="00484426">
      <w:pPr>
        <w:pStyle w:val="ListParagraph"/>
      </w:pPr>
      <w:r w:rsidRPr="004907AF">
        <w:t>Deliver the key service objectives to meet strategic objectives. Ensure these are translated and documented and clearly communicated</w:t>
      </w:r>
    </w:p>
    <w:p w14:paraId="1A52824C" w14:textId="555AB47D" w:rsidR="004907AF" w:rsidRPr="004907AF" w:rsidRDefault="004907AF" w:rsidP="00484426">
      <w:pPr>
        <w:pStyle w:val="ListParagraph"/>
      </w:pPr>
      <w:r w:rsidRPr="004907AF">
        <w:t xml:space="preserve">Manage performance to ensure objectives are met </w:t>
      </w:r>
    </w:p>
    <w:p w14:paraId="1972655D" w14:textId="77F3482F" w:rsidR="004907AF" w:rsidRPr="004907AF" w:rsidRDefault="004907AF" w:rsidP="00484426">
      <w:pPr>
        <w:pStyle w:val="ListParagraph"/>
      </w:pPr>
      <w:r w:rsidRPr="004907AF">
        <w:t xml:space="preserve">Ensure that national policies and legislative requirements are effectively addressed and implemented  </w:t>
      </w:r>
    </w:p>
    <w:p w14:paraId="35B3D958" w14:textId="77777777" w:rsidR="004907AF" w:rsidRPr="004907AF" w:rsidRDefault="004907AF" w:rsidP="00484426">
      <w:pPr>
        <w:pStyle w:val="Heading3"/>
      </w:pPr>
      <w:r w:rsidRPr="004907AF">
        <w:t>4.</w:t>
      </w:r>
      <w:r w:rsidRPr="004907AF">
        <w:tab/>
        <w:t xml:space="preserve">Governance </w:t>
      </w:r>
    </w:p>
    <w:p w14:paraId="3F9299BA" w14:textId="1CAC0DD4" w:rsidR="004907AF" w:rsidRPr="004907AF" w:rsidRDefault="004907AF" w:rsidP="00484426">
      <w:pPr>
        <w:pStyle w:val="ListParagraph"/>
      </w:pPr>
      <w:r w:rsidRPr="004907AF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77777777" w:rsidR="00484426" w:rsidRDefault="004907AF" w:rsidP="00484426">
      <w:pPr>
        <w:pStyle w:val="ListParagraph"/>
      </w:pPr>
      <w:r w:rsidRPr="004907AF">
        <w:t>Ensure compliance with the relevant statutory requirements, including Companies Act and Financial Regulations and contractual obligations</w:t>
      </w:r>
    </w:p>
    <w:p w14:paraId="372AB01D" w14:textId="4FDD8F49" w:rsidR="004907AF" w:rsidRPr="00484426" w:rsidRDefault="004907AF" w:rsidP="00484426">
      <w:pPr>
        <w:pStyle w:val="ListParagraph"/>
      </w:pPr>
      <w:r w:rsidRPr="00484426">
        <w:t xml:space="preserve">Ensure that the Service functions effectively, efficiently and economically. </w:t>
      </w:r>
    </w:p>
    <w:p w14:paraId="200727E6" w14:textId="77777777" w:rsidR="004907AF" w:rsidRPr="004907AF" w:rsidRDefault="004907AF" w:rsidP="00484426">
      <w:pPr>
        <w:pStyle w:val="Heading3"/>
      </w:pPr>
      <w:r w:rsidRPr="004907AF">
        <w:t>5.</w:t>
      </w:r>
      <w:r w:rsidRPr="004907AF">
        <w:tab/>
        <w:t xml:space="preserve">Quality </w:t>
      </w:r>
    </w:p>
    <w:p w14:paraId="4D9257D4" w14:textId="06D9FF15" w:rsidR="004907AF" w:rsidRPr="004907AF" w:rsidRDefault="004907AF" w:rsidP="00484426">
      <w:pPr>
        <w:pStyle w:val="ListParagraph"/>
      </w:pPr>
      <w:r w:rsidRPr="004907AF">
        <w:t xml:space="preserve">Ensure the quality and safety of the </w:t>
      </w:r>
      <w:r w:rsidR="00477729">
        <w:t>s</w:t>
      </w:r>
      <w:r w:rsidRPr="004907AF">
        <w:t>ervice</w:t>
      </w:r>
      <w:r w:rsidR="00484426">
        <w:t xml:space="preserve"> in collaboration with the Quality Board</w:t>
      </w:r>
    </w:p>
    <w:p w14:paraId="44FEAEA0" w14:textId="54C0627F" w:rsidR="004907AF" w:rsidRPr="00484426" w:rsidRDefault="004907AF" w:rsidP="00D506F0">
      <w:pPr>
        <w:pStyle w:val="ListParagraph"/>
        <w:rPr>
          <w:rFonts w:cs="Arial"/>
        </w:rPr>
      </w:pPr>
      <w:r w:rsidRPr="004907AF"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907AF" w:rsidRDefault="00477729" w:rsidP="00484426">
      <w:pPr>
        <w:pStyle w:val="ListParagraph"/>
      </w:pPr>
      <w:r>
        <w:t>Ensure services achieve</w:t>
      </w:r>
      <w:r w:rsidR="004907AF" w:rsidRPr="004907AF">
        <w:t xml:space="preserve"> all the standards required by CQC covering five key themes; Safe; Effective; Caring; Responsive; and Well-led</w:t>
      </w:r>
    </w:p>
    <w:p w14:paraId="6DD55935" w14:textId="2B9DD559" w:rsidR="004907AF" w:rsidRPr="004907AF" w:rsidRDefault="004907AF" w:rsidP="00484426">
      <w:pPr>
        <w:pStyle w:val="ListParagraph"/>
      </w:pPr>
      <w:r w:rsidRPr="004907AF">
        <w:t>Develop a</w:t>
      </w:r>
      <w:r w:rsidR="00477729">
        <w:t>nd monitor a</w:t>
      </w:r>
      <w:r w:rsidRPr="004907AF">
        <w:t xml:space="preserve"> dashboard to provide visibility of compliance and performance (</w:t>
      </w:r>
      <w:r w:rsidR="00484426" w:rsidRPr="004907AF">
        <w:t>e.g.,</w:t>
      </w:r>
      <w:r w:rsidRPr="004907AF">
        <w:t xml:space="preserve"> CQC KLOEs, evidence -based clinical care, KPIs, cost, resource/cost, run rate, workforce performance)</w:t>
      </w:r>
    </w:p>
    <w:p w14:paraId="2F39FBFB" w14:textId="642F4C9E" w:rsidR="004907AF" w:rsidRPr="004907AF" w:rsidRDefault="004907AF" w:rsidP="00484426">
      <w:pPr>
        <w:pStyle w:val="ListParagraph"/>
      </w:pPr>
      <w:r w:rsidRPr="004907AF">
        <w:t xml:space="preserve">To </w:t>
      </w:r>
      <w:r w:rsidR="00484426">
        <w:t>e</w:t>
      </w:r>
      <w:r w:rsidRPr="004907AF">
        <w:t xml:space="preserve">mbrace and deliver a continuous improvement approach, </w:t>
      </w:r>
      <w:r w:rsidR="00484426" w:rsidRPr="004907AF">
        <w:t>e.g.,</w:t>
      </w:r>
      <w:r w:rsidRPr="004907AF">
        <w:t xml:space="preserve"> as a result of need, incident or innovation.</w:t>
      </w:r>
    </w:p>
    <w:p w14:paraId="22AE1CAC" w14:textId="77777777" w:rsidR="004907AF" w:rsidRPr="004907AF" w:rsidRDefault="004907AF" w:rsidP="00484426">
      <w:pPr>
        <w:pStyle w:val="Heading3"/>
      </w:pPr>
      <w:r w:rsidRPr="004907AF">
        <w:t>6.</w:t>
      </w:r>
      <w:r w:rsidRPr="004907AF">
        <w:tab/>
        <w:t xml:space="preserve">Risk Management </w:t>
      </w:r>
    </w:p>
    <w:p w14:paraId="0C8EB3D3" w14:textId="6A631A35" w:rsidR="004907AF" w:rsidRPr="004907AF" w:rsidRDefault="004907AF" w:rsidP="00484426">
      <w:pPr>
        <w:pStyle w:val="ListParagraph"/>
      </w:pPr>
      <w:r w:rsidRPr="004907AF">
        <w:t>Ensure an effective system of integrated governance, risk management and internal control across the Service</w:t>
      </w:r>
    </w:p>
    <w:p w14:paraId="53C7FECB" w14:textId="2F6E7B4D" w:rsidR="004907AF" w:rsidRPr="004907AF" w:rsidRDefault="004907AF" w:rsidP="00484426">
      <w:pPr>
        <w:pStyle w:val="ListParagraph"/>
      </w:pPr>
      <w:r w:rsidRPr="004907AF">
        <w:t>Ensure an effective and safe clinical</w:t>
      </w:r>
      <w:r w:rsidR="00484426">
        <w:t xml:space="preserve"> and operational</w:t>
      </w:r>
      <w:r w:rsidRPr="004907AF">
        <w:t xml:space="preserve"> risk management process</w:t>
      </w:r>
    </w:p>
    <w:p w14:paraId="598B69CC" w14:textId="66CBF14C" w:rsidR="004907AF" w:rsidRPr="004907AF" w:rsidRDefault="004907AF" w:rsidP="00484426">
      <w:pPr>
        <w:pStyle w:val="ListParagraph"/>
      </w:pPr>
      <w:r w:rsidRPr="004907AF">
        <w:t>Identify and record all risks and ensure Board oversight and systematic review of highest graded risks and ensure all risks are effectively recorded and managed</w:t>
      </w:r>
    </w:p>
    <w:p w14:paraId="7F65F9D7" w14:textId="77777777" w:rsidR="004907AF" w:rsidRPr="004907AF" w:rsidRDefault="004907AF" w:rsidP="00484426">
      <w:pPr>
        <w:pStyle w:val="Heading3"/>
      </w:pPr>
      <w:r w:rsidRPr="004907AF">
        <w:t>7.</w:t>
      </w:r>
      <w:r w:rsidRPr="004907AF">
        <w:tab/>
        <w:t xml:space="preserve">Communication </w:t>
      </w:r>
    </w:p>
    <w:p w14:paraId="37D71772" w14:textId="01F20B7F" w:rsidR="003B6FA1" w:rsidRDefault="004907AF" w:rsidP="00484426">
      <w:pPr>
        <w:pStyle w:val="ListParagraph"/>
      </w:pPr>
      <w:r w:rsidRPr="004907AF">
        <w:t>Ensure an effective communication channel exists between the Service Leadership, staff, patients and the local health economy</w:t>
      </w:r>
    </w:p>
    <w:p w14:paraId="3DAFAF00" w14:textId="767EBFEA" w:rsidR="005C7265" w:rsidRDefault="005C7265" w:rsidP="005C7265"/>
    <w:p w14:paraId="5CEFD5AA" w14:textId="77777777" w:rsidR="005C7265" w:rsidRDefault="005C7265" w:rsidP="005C7265">
      <w:pPr>
        <w:pStyle w:val="Heading2"/>
      </w:pPr>
      <w:bookmarkStart w:id="3" w:name="_Toc102657585"/>
      <w:bookmarkStart w:id="4" w:name="_Toc109744976"/>
      <w:r>
        <w:t>Co-owners Council Engagement</w:t>
      </w:r>
      <w:bookmarkEnd w:id="3"/>
      <w:bookmarkEnd w:id="4"/>
    </w:p>
    <w:p w14:paraId="77E4CDD9" w14:textId="77777777" w:rsidR="005C7265" w:rsidRDefault="005C7265" w:rsidP="005C7265">
      <w: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5" w:name="_Toc109744977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7C8D823C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Practice Services Deputy Medical Director</w:t>
      </w:r>
      <w:r>
        <w:t xml:space="preserve"> (Chair)</w:t>
      </w:r>
    </w:p>
    <w:p w14:paraId="595B4A2B" w14:textId="3E06E0AC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Non-executive Director focused on Practice Services</w:t>
      </w:r>
    </w:p>
    <w:p w14:paraId="03C80CF1" w14:textId="5BCA25B7" w:rsidR="003B6FA1" w:rsidRDefault="003B6FA1" w:rsidP="00484426">
      <w:pPr>
        <w:pStyle w:val="ListParagraph"/>
        <w:numPr>
          <w:ilvl w:val="0"/>
          <w:numId w:val="13"/>
        </w:numPr>
      </w:pPr>
      <w:r w:rsidRPr="00C47B58">
        <w:t>Programme and Service Director</w:t>
      </w:r>
    </w:p>
    <w:p w14:paraId="6B166B59" w14:textId="3A913D76" w:rsidR="00133F5B" w:rsidRPr="00133F5B" w:rsidRDefault="00C47B58" w:rsidP="002E1F7A">
      <w:pPr>
        <w:pStyle w:val="ListParagraph"/>
        <w:numPr>
          <w:ilvl w:val="0"/>
          <w:numId w:val="13"/>
        </w:numPr>
      </w:pPr>
      <w:r>
        <w:t>Director of Nursing, Allied Health Professionals and Governance</w:t>
      </w:r>
    </w:p>
    <w:p w14:paraId="27046E6E" w14:textId="7777777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Governance Manager</w:t>
      </w:r>
    </w:p>
    <w:p w14:paraId="2CA53558" w14:textId="39DC672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Head of People</w:t>
      </w:r>
    </w:p>
    <w:p w14:paraId="3469445F" w14:textId="08B201D7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Practice Managers</w:t>
      </w:r>
    </w:p>
    <w:p w14:paraId="4570CB1A" w14:textId="301D936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GP Leads</w:t>
      </w:r>
    </w:p>
    <w:p w14:paraId="32367EAA" w14:textId="69E1B82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 xml:space="preserve">Lead </w:t>
      </w:r>
      <w:r w:rsidR="003B6FA1" w:rsidRPr="00C47B58">
        <w:t>Nurs</w:t>
      </w:r>
      <w:r w:rsidRPr="00C47B58">
        <w:t>e/</w:t>
      </w:r>
      <w:r w:rsidR="003B6FA1" w:rsidRPr="00C47B58">
        <w:t xml:space="preserve">Allied Healthcare Professional </w:t>
      </w:r>
      <w:r w:rsidRPr="00C47B58">
        <w:t>for each practice</w:t>
      </w:r>
    </w:p>
    <w:p w14:paraId="17EC4A4C" w14:textId="7B1BD297" w:rsidR="00C47B58" w:rsidRDefault="00C47B58" w:rsidP="00484426">
      <w:pPr>
        <w:pStyle w:val="ListParagraph"/>
        <w:numPr>
          <w:ilvl w:val="0"/>
          <w:numId w:val="13"/>
        </w:numPr>
      </w:pPr>
      <w:r w:rsidRPr="00C47B58">
        <w:t>Lead Pharmacist</w:t>
      </w:r>
    </w:p>
    <w:p w14:paraId="756AF0F9" w14:textId="77777777" w:rsidR="004907AF" w:rsidRPr="00C47B58" w:rsidRDefault="004907AF" w:rsidP="004907AF">
      <w:p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78"/>
      <w:r>
        <w:t>Frequency</w:t>
      </w:r>
      <w:bookmarkEnd w:id="6"/>
    </w:p>
    <w:p w14:paraId="253ED587" w14:textId="6DD12806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>The Practice Services Leadership Oversight Board will meet on a monthly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79"/>
      <w:r>
        <w:t>Quoracy</w:t>
      </w:r>
      <w:bookmarkEnd w:id="7"/>
    </w:p>
    <w:p w14:paraId="62CDFBBC" w14:textId="716E9F09" w:rsidR="00C47B58" w:rsidRDefault="00C47B58" w:rsidP="00C47B58">
      <w:r>
        <w:t>A minimum of four members, with at least two Director</w:t>
      </w:r>
      <w:r w:rsidR="009D217C">
        <w:t>s</w:t>
      </w:r>
      <w:r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8" w:name="_Toc109744980"/>
      <w:r>
        <w:t>Reporting and Accountability</w:t>
      </w:r>
      <w:bookmarkEnd w:id="8"/>
    </w:p>
    <w:p w14:paraId="02697E96" w14:textId="7B60FE8F" w:rsidR="009D217C" w:rsidRDefault="004907AF" w:rsidP="00C47B58">
      <w:pPr>
        <w:rPr>
          <w:rFonts w:cs="Arial"/>
        </w:rPr>
      </w:pPr>
      <w:r w:rsidRPr="004907AF">
        <w:rPr>
          <w:rFonts w:cs="Arial"/>
        </w:rPr>
        <w:t>The P</w:t>
      </w:r>
      <w:r>
        <w:rPr>
          <w:rFonts w:cs="Arial"/>
        </w:rPr>
        <w:t>S</w:t>
      </w:r>
      <w:r w:rsidRPr="004907AF">
        <w:rPr>
          <w:rFonts w:cs="Arial"/>
        </w:rPr>
        <w:t xml:space="preserve">LOB is accountable to the Corporate Leadership Board. The Chair will report to the Corporate Leadership Board on the activity and outputs of the PSLOB, </w:t>
      </w:r>
      <w:r>
        <w:rPr>
          <w:rFonts w:cs="Arial"/>
        </w:rPr>
        <w:t>providing assurance on service performance and safety.</w:t>
      </w:r>
    </w:p>
    <w:p w14:paraId="60DC4B8C" w14:textId="14F18469" w:rsidR="004907AF" w:rsidRDefault="004907AF" w:rsidP="004907AF">
      <w:pPr>
        <w:pStyle w:val="Heading2"/>
      </w:pPr>
      <w:bookmarkStart w:id="9" w:name="_Toc109744981"/>
      <w:r>
        <w:t>Review</w:t>
      </w:r>
      <w:bookmarkEnd w:id="9"/>
    </w:p>
    <w:p w14:paraId="7E4B28D3" w14:textId="33DF2D20" w:rsidR="004907AF" w:rsidRDefault="004907AF" w:rsidP="004907AF">
      <w:r>
        <w:t>The TOR for the PSLOB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4746ACE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V1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E8326A8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20</w:t>
            </w:r>
            <w:r w:rsidR="00787DCD">
              <w:rPr>
                <w:rFonts w:cs="Arial"/>
                <w:lang w:bidi="en-US"/>
              </w:rPr>
              <w:t>/11/</w:t>
            </w:r>
            <w:r>
              <w:rPr>
                <w:rFonts w:cs="Arial"/>
                <w:lang w:bidi="en-US"/>
              </w:rPr>
              <w:t>2018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1B84EB0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Deb Lown</w:t>
            </w:r>
            <w:r w:rsidR="00787DCD">
              <w:rPr>
                <w:rFonts w:cs="Arial"/>
                <w:lang w:bidi="en-US"/>
              </w:rPr>
              <w:t>d</w:t>
            </w:r>
            <w:r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54C7A5E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5E9C53A1" w:rsidR="00426F5A" w:rsidRPr="00F80E44" w:rsidRDefault="00787DC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2595C30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80CEF23" w:rsidR="00426F5A" w:rsidRPr="00F80E44" w:rsidRDefault="00477729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 and Update to support meeting structure update.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82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565FA4" w:rsidRPr="00F80E44" w14:paraId="72AE4972" w14:textId="77777777" w:rsidTr="008D3523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5C9AAD8" w14:textId="549E8C43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85A7015" w14:textId="759F0042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08AAA26" w14:textId="3AD86750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565FA4" w:rsidRPr="00F80E44" w14:paraId="651F0067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8BDC" w14:textId="5D9E9C6A" w:rsidR="00565FA4" w:rsidRPr="00F80E44" w:rsidRDefault="00565FA4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DC36" w14:textId="6870752F" w:rsidR="00565FA4" w:rsidRPr="00F80E44" w:rsidRDefault="00565FA4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CC86" w14:textId="16B964E6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69B09082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89D2" w14:textId="14EC1819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3433" w14:textId="73F34C7A" w:rsidR="003D4F66" w:rsidRDefault="003D4F66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6C7B" w14:textId="11D0DE48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565FA4" w:rsidRPr="00F80E44" w14:paraId="60DAC96A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372" w14:textId="2FF20522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0CFA" w14:textId="59631591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Activity</w:t>
            </w:r>
            <w:r w:rsidR="003D4F66">
              <w:rPr>
                <w:rFonts w:cs="Arial"/>
                <w:lang w:bidi="en-US"/>
              </w:rPr>
              <w:t xml:space="preserve"> &amp; Performance (QOFs/KPIs)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9548" w14:textId="20510AC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8D3523" w:rsidRPr="00F80E44" w14:paraId="52093350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050E" w14:textId="27F70394" w:rsidR="008D3523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DC5A" w14:textId="7CAD44B7" w:rsidR="008D3523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</w:t>
            </w:r>
            <w:r w:rsidR="008D3523">
              <w:rPr>
                <w:rFonts w:cs="Arial"/>
                <w:lang w:bidi="en-US"/>
              </w:rPr>
              <w:t>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429B" w14:textId="73A31881" w:rsidR="008D3523" w:rsidRDefault="008D3523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4DBBFA89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F13E" w14:textId="22978E6F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DB53" w14:textId="6BAD4800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C61C" w14:textId="3792AF23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2BF08119" w14:textId="77777777" w:rsidTr="008D3523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1D65" w14:textId="51D80005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6DED" w14:textId="6981F429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0CD0" w14:textId="1F505E1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38C3DE6B" w14:textId="77777777" w:rsidTr="008D3523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8E1D" w14:textId="1A10EA0A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E24D" w14:textId="67A5BAE4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Vacancies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6FCD" w14:textId="73AAF72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565FA4" w:rsidRPr="00F80E44" w14:paraId="04730490" w14:textId="77777777" w:rsidTr="008D3523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D4AE" w14:textId="6BED2EF4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C88B" w14:textId="304E7C76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Staff Well-Being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EA7" w14:textId="00577C17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0D4B5A6F" w14:textId="77777777" w:rsidTr="008D3523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4A62" w14:textId="7D3FD1F1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62BF" w14:textId="43539DFE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PDR/Mandatory training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2EBA" w14:textId="3552DE64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Head of People</w:t>
            </w:r>
          </w:p>
        </w:tc>
      </w:tr>
      <w:tr w:rsidR="00565FA4" w:rsidRPr="00F80E44" w14:paraId="4E9FD719" w14:textId="77777777" w:rsidTr="008D3523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B6A1" w14:textId="08BC734E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07B1" w14:textId="422D6C10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FCE5" w14:textId="7CADDF62" w:rsidR="00565FA4" w:rsidRPr="00F80E44" w:rsidRDefault="00787DCD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 of Governance</w:t>
            </w:r>
          </w:p>
        </w:tc>
      </w:tr>
      <w:tr w:rsidR="00565FA4" w:rsidRPr="00F80E44" w14:paraId="5091565C" w14:textId="77777777" w:rsidTr="008D3523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C84D" w14:textId="572F024F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133C" w14:textId="210CE993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8F6E" w14:textId="1F1B9902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87DCD">
              <w:rPr>
                <w:rFonts w:cs="Arial"/>
                <w:lang w:bidi="en-US"/>
              </w:rPr>
              <w:t xml:space="preserve"> of Governance</w:t>
            </w:r>
          </w:p>
        </w:tc>
      </w:tr>
      <w:tr w:rsidR="00565FA4" w:rsidRPr="00F80E44" w14:paraId="43193E97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FABC" w14:textId="42C46B81" w:rsidR="00565FA4" w:rsidRDefault="007A1939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3D4F66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D0B" w14:textId="0E887DF1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8474" w14:textId="6832A1D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3D4F66" w:rsidRPr="00F80E44" w14:paraId="69903986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F259" w14:textId="0125A118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C1082" w14:textId="6431D99B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Comms from the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0C57" w14:textId="0AA0BFB4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DC3B6F1-5F61-43F0-9AAF-793CA95293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C178CA-0BDE-40DB-AB9A-83C717FD57AA}"/>
    <w:embedBold r:id="rId3" w:fontKey="{2FA8DA81-2E0E-4DA6-AC9A-06DEB14C68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CA46218-9340-4CB7-9AE7-A2BB5B1494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44CDD64-B71B-4203-965D-0C02B1383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BC66032-FA56-454A-8F56-0894A61C17CD}"/>
    <w:embedBold r:id="rId7" w:fontKey="{638F94A0-07BF-4C17-B762-0E5F44CD729D}"/>
    <w:embedItalic r:id="rId8" w:fontKey="{6D803756-F04B-4E27-B1C8-0DEE2E871D5B}"/>
    <w:embedBoldItalic r:id="rId9" w:fontKey="{6FD2E788-FA87-4B95-8057-AFB2F0F7EB89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9D3483EC-89EF-4AB2-8721-7A91DC33B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3AA7" w14:textId="358D1279" w:rsidR="00DF754F" w:rsidRPr="00DF754F" w:rsidRDefault="00DF754F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DF754F">
      <w:rPr>
        <w:rFonts w:asciiTheme="majorHAnsi" w:hAnsiTheme="majorHAnsi"/>
        <w:color w:val="3B3838" w:themeColor="background2" w:themeShade="40"/>
        <w:sz w:val="32"/>
      </w:rPr>
      <w:t>Practice Services Leadership Oversight Board (PSLOB)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425341">
    <w:abstractNumId w:val="4"/>
  </w:num>
  <w:num w:numId="2" w16cid:durableId="280036475">
    <w:abstractNumId w:val="1"/>
  </w:num>
  <w:num w:numId="3" w16cid:durableId="1728140312">
    <w:abstractNumId w:val="6"/>
  </w:num>
  <w:num w:numId="4" w16cid:durableId="1980914225">
    <w:abstractNumId w:val="8"/>
  </w:num>
  <w:num w:numId="5" w16cid:durableId="1821576829">
    <w:abstractNumId w:val="0"/>
  </w:num>
  <w:num w:numId="6" w16cid:durableId="352272725">
    <w:abstractNumId w:val="11"/>
  </w:num>
  <w:num w:numId="7" w16cid:durableId="552038742">
    <w:abstractNumId w:val="13"/>
  </w:num>
  <w:num w:numId="8" w16cid:durableId="1832869530">
    <w:abstractNumId w:val="7"/>
  </w:num>
  <w:num w:numId="9" w16cid:durableId="1425957972">
    <w:abstractNumId w:val="3"/>
  </w:num>
  <w:num w:numId="10" w16cid:durableId="51194339">
    <w:abstractNumId w:val="5"/>
  </w:num>
  <w:num w:numId="11" w16cid:durableId="2001081715">
    <w:abstractNumId w:val="12"/>
  </w:num>
  <w:num w:numId="12" w16cid:durableId="677077355">
    <w:abstractNumId w:val="14"/>
  </w:num>
  <w:num w:numId="13" w16cid:durableId="1534418164">
    <w:abstractNumId w:val="2"/>
  </w:num>
  <w:num w:numId="14" w16cid:durableId="349257928">
    <w:abstractNumId w:val="12"/>
  </w:num>
  <w:num w:numId="15" w16cid:durableId="723723668">
    <w:abstractNumId w:val="9"/>
  </w:num>
  <w:num w:numId="16" w16cid:durableId="1182891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027B2"/>
    <w:rsid w:val="001101C3"/>
    <w:rsid w:val="00133F5B"/>
    <w:rsid w:val="001727E7"/>
    <w:rsid w:val="00201C81"/>
    <w:rsid w:val="002358A6"/>
    <w:rsid w:val="002B14A0"/>
    <w:rsid w:val="002C295D"/>
    <w:rsid w:val="003B6FA1"/>
    <w:rsid w:val="003B7015"/>
    <w:rsid w:val="003D4F66"/>
    <w:rsid w:val="003E5324"/>
    <w:rsid w:val="003F037B"/>
    <w:rsid w:val="00410309"/>
    <w:rsid w:val="00420482"/>
    <w:rsid w:val="00426F5A"/>
    <w:rsid w:val="00453029"/>
    <w:rsid w:val="0047176A"/>
    <w:rsid w:val="00477729"/>
    <w:rsid w:val="00484426"/>
    <w:rsid w:val="004907AF"/>
    <w:rsid w:val="004B525A"/>
    <w:rsid w:val="004D0936"/>
    <w:rsid w:val="00551851"/>
    <w:rsid w:val="00565FA4"/>
    <w:rsid w:val="005C7265"/>
    <w:rsid w:val="00673D92"/>
    <w:rsid w:val="00680120"/>
    <w:rsid w:val="00687118"/>
    <w:rsid w:val="006916B2"/>
    <w:rsid w:val="006E1BFF"/>
    <w:rsid w:val="00745D65"/>
    <w:rsid w:val="00787DCD"/>
    <w:rsid w:val="007A1939"/>
    <w:rsid w:val="008122CA"/>
    <w:rsid w:val="00863EA2"/>
    <w:rsid w:val="008D3523"/>
    <w:rsid w:val="009B00B4"/>
    <w:rsid w:val="009D217C"/>
    <w:rsid w:val="00A13860"/>
    <w:rsid w:val="00A1529B"/>
    <w:rsid w:val="00AF0C16"/>
    <w:rsid w:val="00B378A8"/>
    <w:rsid w:val="00B9218C"/>
    <w:rsid w:val="00C47B58"/>
    <w:rsid w:val="00CD445F"/>
    <w:rsid w:val="00D53363"/>
    <w:rsid w:val="00DF754F"/>
    <w:rsid w:val="00E55566"/>
    <w:rsid w:val="00EF29B6"/>
    <w:rsid w:val="00EF4CE9"/>
    <w:rsid w:val="00F6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3EA2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3EA2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7</cp:revision>
  <cp:lastPrinted>2022-02-09T17:27:00Z</cp:lastPrinted>
  <dcterms:created xsi:type="dcterms:W3CDTF">2022-07-25T11:14:00Z</dcterms:created>
  <dcterms:modified xsi:type="dcterms:W3CDTF">2024-08-29T14:35:00Z</dcterms:modified>
</cp:coreProperties>
</file>