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E958FB7" w:rsidR="00426F5A" w:rsidRDefault="006B59DF" w:rsidP="006B59DF">
      <w:pPr>
        <w:jc w:val="center"/>
        <w:rPr>
          <w:lang w:val="en-US" w:bidi="en-US"/>
        </w:rPr>
      </w:pPr>
      <w:r>
        <w:rPr>
          <w:noProof/>
        </w:rPr>
        <w:drawing>
          <wp:inline distT="0" distB="0" distL="0" distR="0" wp14:anchorId="67ADE249" wp14:editId="018963C0">
            <wp:extent cx="3209492" cy="1019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270" cy="1021010"/>
                    </a:xfrm>
                    <a:prstGeom prst="rect">
                      <a:avLst/>
                    </a:prstGeom>
                    <a:noFill/>
                    <a:ln>
                      <a:noFill/>
                    </a:ln>
                  </pic:spPr>
                </pic:pic>
              </a:graphicData>
            </a:graphic>
          </wp:inline>
        </w:drawing>
      </w:r>
    </w:p>
    <w:p w14:paraId="4795CECA" w14:textId="77777777" w:rsidR="00426F5A" w:rsidRDefault="00426F5A" w:rsidP="00426F5A">
      <w:pPr>
        <w:rPr>
          <w:lang w:val="en-US" w:bidi="en-US"/>
        </w:rPr>
      </w:pPr>
    </w:p>
    <w:p w14:paraId="592AF153" w14:textId="65D26F7B" w:rsidR="00426F5A" w:rsidRPr="006B59DF" w:rsidRDefault="00D55CD9" w:rsidP="006B59DF">
      <w:pPr>
        <w:pStyle w:val="Heading1"/>
      </w:pPr>
      <w:r>
        <w:t>Spirometry</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7804B20B" w14:textId="77777777" w:rsidR="00426F5A" w:rsidRDefault="00426F5A" w:rsidP="00426F5A">
      <w:pPr>
        <w:rPr>
          <w:lang w:val="en-US" w:bidi="en-US"/>
        </w:rPr>
      </w:pPr>
    </w:p>
    <w:p w14:paraId="672F3FA3" w14:textId="77777777" w:rsidR="00426F5A" w:rsidRDefault="00426F5A" w:rsidP="00426F5A">
      <w:pPr>
        <w:rPr>
          <w:lang w:val="en-US" w:bidi="en-US"/>
        </w:rPr>
      </w:pPr>
    </w:p>
    <w:p w14:paraId="1AA942EF" w14:textId="77777777" w:rsidR="003B7015" w:rsidRDefault="003B7015"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25B294A3" w14:textId="77777777" w:rsidR="00426F5A" w:rsidRDefault="00426F5A"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52DF34D8" w:rsidR="003B7015" w:rsidRPr="003B7015" w:rsidRDefault="00D55CD9" w:rsidP="003B7015">
            <w:pPr>
              <w:rPr>
                <w:lang w:val="en-US" w:bidi="en-US"/>
              </w:rPr>
            </w:pPr>
            <w:r>
              <w:rPr>
                <w:lang w:val="en-US" w:bidi="en-US"/>
              </w:rPr>
              <w:t>1.3</w:t>
            </w:r>
          </w:p>
        </w:tc>
        <w:tc>
          <w:tcPr>
            <w:tcW w:w="4536" w:type="dxa"/>
            <w:shd w:val="clear" w:color="auto" w:fill="F2F2F2" w:themeFill="background1" w:themeFillShade="F2"/>
            <w:vAlign w:val="center"/>
          </w:tcPr>
          <w:p w14:paraId="6FBB40C9" w14:textId="70D60661" w:rsidR="003B7015" w:rsidRPr="003B7015" w:rsidRDefault="00D55CD9" w:rsidP="003B7015">
            <w:pPr>
              <w:rPr>
                <w:sz w:val="24"/>
              </w:rPr>
            </w:pPr>
            <w:r>
              <w:rPr>
                <w:sz w:val="24"/>
              </w:rPr>
              <w:t>Jackie Wenden</w:t>
            </w:r>
          </w:p>
        </w:tc>
        <w:tc>
          <w:tcPr>
            <w:tcW w:w="2547" w:type="dxa"/>
            <w:shd w:val="clear" w:color="auto" w:fill="F2F2F2" w:themeFill="background1" w:themeFillShade="F2"/>
            <w:vAlign w:val="center"/>
          </w:tcPr>
          <w:p w14:paraId="7DB14897" w14:textId="12386CFE" w:rsidR="003B7015" w:rsidRPr="003B7015" w:rsidRDefault="00D55CD9" w:rsidP="003B7015">
            <w:pPr>
              <w:rPr>
                <w:sz w:val="24"/>
              </w:rPr>
            </w:pPr>
            <w:r>
              <w:rPr>
                <w:sz w:val="24"/>
              </w:rPr>
              <w:t>7</w:t>
            </w:r>
            <w:r w:rsidRPr="00D55CD9">
              <w:rPr>
                <w:sz w:val="24"/>
                <w:vertAlign w:val="superscript"/>
              </w:rPr>
              <w:t>th</w:t>
            </w:r>
            <w:r>
              <w:rPr>
                <w:sz w:val="24"/>
              </w:rPr>
              <w:t xml:space="preserve"> February 2023</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7AE6DF59" w:rsidR="003B7015" w:rsidRPr="003B7015" w:rsidRDefault="00D55CD9" w:rsidP="003B7015">
            <w:pPr>
              <w:rPr>
                <w:lang w:val="en-US" w:bidi="en-US"/>
              </w:rPr>
            </w:pPr>
            <w:r>
              <w:rPr>
                <w:sz w:val="24"/>
              </w:rPr>
              <w:t>7</w:t>
            </w:r>
            <w:r w:rsidRPr="00D55CD9">
              <w:rPr>
                <w:sz w:val="24"/>
                <w:vertAlign w:val="superscript"/>
              </w:rPr>
              <w:t>th</w:t>
            </w:r>
            <w:r>
              <w:rPr>
                <w:sz w:val="24"/>
              </w:rPr>
              <w:t xml:space="preserve"> February 2023</w:t>
            </w:r>
          </w:p>
        </w:tc>
        <w:tc>
          <w:tcPr>
            <w:tcW w:w="4536" w:type="dxa"/>
            <w:shd w:val="clear" w:color="auto" w:fill="F2F2F2" w:themeFill="background1" w:themeFillShade="F2"/>
            <w:vAlign w:val="center"/>
          </w:tcPr>
          <w:p w14:paraId="5A5C985D" w14:textId="2D9D0986" w:rsidR="00D55CD9" w:rsidRPr="00D55CD9" w:rsidRDefault="00D55CD9" w:rsidP="003B7015">
            <w:pPr>
              <w:rPr>
                <w:sz w:val="24"/>
              </w:rPr>
            </w:pPr>
            <w:r>
              <w:rPr>
                <w:sz w:val="24"/>
              </w:rPr>
              <w:t>??</w:t>
            </w:r>
          </w:p>
        </w:tc>
        <w:tc>
          <w:tcPr>
            <w:tcW w:w="2547" w:type="dxa"/>
            <w:shd w:val="clear" w:color="auto" w:fill="F2F2F2" w:themeFill="background1" w:themeFillShade="F2"/>
            <w:vAlign w:val="center"/>
          </w:tcPr>
          <w:p w14:paraId="2D4E1568" w14:textId="4FA44F44" w:rsidR="003B7015" w:rsidRPr="003B7015" w:rsidRDefault="00D55CD9" w:rsidP="003B7015">
            <w:pPr>
              <w:rPr>
                <w:lang w:val="en-US" w:bidi="en-US"/>
              </w:rPr>
            </w:pPr>
            <w:r>
              <w:rPr>
                <w:lang w:val="en-US" w:bidi="en-US"/>
              </w:rPr>
              <w:t>??</w:t>
            </w:r>
          </w:p>
        </w:tc>
      </w:tr>
    </w:tbl>
    <w:p w14:paraId="0E4426A3" w14:textId="77777777" w:rsidR="00426F5A" w:rsidRDefault="00426F5A" w:rsidP="00426F5A">
      <w:pPr>
        <w:rPr>
          <w:lang w:val="en-US" w:bidi="en-US"/>
        </w:rPr>
      </w:pPr>
    </w:p>
    <w:p w14:paraId="59891BBD" w14:textId="77777777" w:rsidR="00426F5A" w:rsidRDefault="00426F5A" w:rsidP="00426F5A">
      <w:pPr>
        <w:rPr>
          <w:lang w:val="en-US" w:bidi="en-US"/>
        </w:rPr>
      </w:pPr>
    </w:p>
    <w:p w14:paraId="3F4959A6" w14:textId="77777777" w:rsidR="002358A6" w:rsidRPr="00201C81" w:rsidRDefault="002358A6" w:rsidP="006B59DF">
      <w:pPr>
        <w:pStyle w:val="Heading1"/>
      </w:pPr>
      <w:r w:rsidRPr="00201C81">
        <w:t>Contents</w:t>
      </w:r>
    </w:p>
    <w:p w14:paraId="7C01034D" w14:textId="77777777" w:rsidR="003B7015" w:rsidRPr="003B7015" w:rsidRDefault="003B7015" w:rsidP="003B7015">
      <w:pPr>
        <w:rPr>
          <w:lang w:val="en-US" w:bidi="en-US"/>
        </w:rPr>
      </w:pPr>
    </w:p>
    <w:p w14:paraId="3CBB0B9F" w14:textId="6890DA1A" w:rsidR="00563057" w:rsidRDefault="006916B2">
      <w:pPr>
        <w:pStyle w:val="TOC1"/>
        <w:tabs>
          <w:tab w:val="right" w:leader="dot" w:pos="9346"/>
        </w:tabs>
        <w:rPr>
          <w:rFonts w:eastAsiaTheme="minorEastAsia" w:cstheme="minorBidi"/>
          <w:b w:val="0"/>
          <w:bCs w:val="0"/>
          <w:noProof/>
          <w:color w:val="auto"/>
          <w:sz w:val="22"/>
          <w:szCs w:val="22"/>
          <w:lang w:eastAsia="en-GB"/>
        </w:rPr>
      </w:pPr>
      <w:r w:rsidRPr="00B72D6A">
        <w:rPr>
          <w:rFonts w:cs="Arial"/>
          <w:b w:val="0"/>
          <w:bCs w:val="0"/>
          <w:i/>
          <w:iCs/>
          <w:color w:val="auto"/>
          <w:sz w:val="28"/>
          <w:szCs w:val="28"/>
        </w:rPr>
        <w:fldChar w:fldCharType="begin"/>
      </w:r>
      <w:r w:rsidRPr="00B72D6A">
        <w:rPr>
          <w:rFonts w:cs="Arial"/>
          <w:b w:val="0"/>
          <w:bCs w:val="0"/>
          <w:i/>
          <w:iCs/>
          <w:color w:val="auto"/>
          <w:sz w:val="28"/>
          <w:szCs w:val="28"/>
        </w:rPr>
        <w:instrText xml:space="preserve"> TOC \h \z \u \t "Heading 2,1" </w:instrText>
      </w:r>
      <w:r w:rsidRPr="00B72D6A">
        <w:rPr>
          <w:rFonts w:cs="Arial"/>
          <w:b w:val="0"/>
          <w:bCs w:val="0"/>
          <w:i/>
          <w:iCs/>
          <w:color w:val="auto"/>
          <w:sz w:val="28"/>
          <w:szCs w:val="28"/>
        </w:rPr>
        <w:fldChar w:fldCharType="separate"/>
      </w:r>
      <w:hyperlink w:anchor="_Toc126676638" w:history="1">
        <w:r w:rsidR="00563057" w:rsidRPr="00B112DB">
          <w:rPr>
            <w:rStyle w:val="Hyperlink"/>
            <w:noProof/>
          </w:rPr>
          <w:t>Introduction</w:t>
        </w:r>
        <w:r w:rsidR="00563057">
          <w:rPr>
            <w:noProof/>
            <w:webHidden/>
          </w:rPr>
          <w:tab/>
        </w:r>
        <w:r w:rsidR="00563057">
          <w:rPr>
            <w:noProof/>
            <w:webHidden/>
          </w:rPr>
          <w:fldChar w:fldCharType="begin"/>
        </w:r>
        <w:r w:rsidR="00563057">
          <w:rPr>
            <w:noProof/>
            <w:webHidden/>
          </w:rPr>
          <w:instrText xml:space="preserve"> PAGEREF _Toc126676638 \h </w:instrText>
        </w:r>
        <w:r w:rsidR="00563057">
          <w:rPr>
            <w:noProof/>
            <w:webHidden/>
          </w:rPr>
        </w:r>
        <w:r w:rsidR="00563057">
          <w:rPr>
            <w:noProof/>
            <w:webHidden/>
          </w:rPr>
          <w:fldChar w:fldCharType="separate"/>
        </w:r>
        <w:r w:rsidR="00563057">
          <w:rPr>
            <w:noProof/>
            <w:webHidden/>
          </w:rPr>
          <w:t>3</w:t>
        </w:r>
        <w:r w:rsidR="00563057">
          <w:rPr>
            <w:noProof/>
            <w:webHidden/>
          </w:rPr>
          <w:fldChar w:fldCharType="end"/>
        </w:r>
      </w:hyperlink>
    </w:p>
    <w:p w14:paraId="6EB9B930" w14:textId="087C77F6" w:rsidR="00563057" w:rsidRDefault="00972BFE">
      <w:pPr>
        <w:pStyle w:val="TOC1"/>
        <w:tabs>
          <w:tab w:val="right" w:leader="dot" w:pos="9346"/>
        </w:tabs>
        <w:rPr>
          <w:rFonts w:eastAsiaTheme="minorEastAsia" w:cstheme="minorBidi"/>
          <w:b w:val="0"/>
          <w:bCs w:val="0"/>
          <w:noProof/>
          <w:color w:val="auto"/>
          <w:sz w:val="22"/>
          <w:szCs w:val="22"/>
          <w:lang w:eastAsia="en-GB"/>
        </w:rPr>
      </w:pPr>
      <w:hyperlink w:anchor="_Toc126676639" w:history="1">
        <w:r w:rsidR="00563057" w:rsidRPr="00B112DB">
          <w:rPr>
            <w:rStyle w:val="Hyperlink"/>
            <w:noProof/>
          </w:rPr>
          <w:t>Prioritising patients</w:t>
        </w:r>
        <w:r w:rsidR="00563057">
          <w:rPr>
            <w:noProof/>
            <w:webHidden/>
          </w:rPr>
          <w:tab/>
        </w:r>
        <w:r w:rsidR="00563057">
          <w:rPr>
            <w:noProof/>
            <w:webHidden/>
          </w:rPr>
          <w:fldChar w:fldCharType="begin"/>
        </w:r>
        <w:r w:rsidR="00563057">
          <w:rPr>
            <w:noProof/>
            <w:webHidden/>
          </w:rPr>
          <w:instrText xml:space="preserve"> PAGEREF _Toc126676639 \h </w:instrText>
        </w:r>
        <w:r w:rsidR="00563057">
          <w:rPr>
            <w:noProof/>
            <w:webHidden/>
          </w:rPr>
        </w:r>
        <w:r w:rsidR="00563057">
          <w:rPr>
            <w:noProof/>
            <w:webHidden/>
          </w:rPr>
          <w:fldChar w:fldCharType="separate"/>
        </w:r>
        <w:r w:rsidR="00563057">
          <w:rPr>
            <w:noProof/>
            <w:webHidden/>
          </w:rPr>
          <w:t>3</w:t>
        </w:r>
        <w:r w:rsidR="00563057">
          <w:rPr>
            <w:noProof/>
            <w:webHidden/>
          </w:rPr>
          <w:fldChar w:fldCharType="end"/>
        </w:r>
      </w:hyperlink>
    </w:p>
    <w:p w14:paraId="66024BE3" w14:textId="0CFED742" w:rsidR="00563057" w:rsidRDefault="00972BFE">
      <w:pPr>
        <w:pStyle w:val="TOC1"/>
        <w:tabs>
          <w:tab w:val="right" w:leader="dot" w:pos="9346"/>
        </w:tabs>
        <w:rPr>
          <w:rFonts w:eastAsiaTheme="minorEastAsia" w:cstheme="minorBidi"/>
          <w:b w:val="0"/>
          <w:bCs w:val="0"/>
          <w:noProof/>
          <w:color w:val="auto"/>
          <w:sz w:val="22"/>
          <w:szCs w:val="22"/>
          <w:lang w:eastAsia="en-GB"/>
        </w:rPr>
      </w:pPr>
      <w:hyperlink w:anchor="_Toc126676640" w:history="1">
        <w:r w:rsidR="00563057" w:rsidRPr="00B112DB">
          <w:rPr>
            <w:rStyle w:val="Hyperlink"/>
            <w:noProof/>
          </w:rPr>
          <w:t>Infection control</w:t>
        </w:r>
        <w:r w:rsidR="00563057">
          <w:rPr>
            <w:noProof/>
            <w:webHidden/>
          </w:rPr>
          <w:tab/>
        </w:r>
        <w:r w:rsidR="00563057">
          <w:rPr>
            <w:noProof/>
            <w:webHidden/>
          </w:rPr>
          <w:fldChar w:fldCharType="begin"/>
        </w:r>
        <w:r w:rsidR="00563057">
          <w:rPr>
            <w:noProof/>
            <w:webHidden/>
          </w:rPr>
          <w:instrText xml:space="preserve"> PAGEREF _Toc126676640 \h </w:instrText>
        </w:r>
        <w:r w:rsidR="00563057">
          <w:rPr>
            <w:noProof/>
            <w:webHidden/>
          </w:rPr>
        </w:r>
        <w:r w:rsidR="00563057">
          <w:rPr>
            <w:noProof/>
            <w:webHidden/>
          </w:rPr>
          <w:fldChar w:fldCharType="separate"/>
        </w:r>
        <w:r w:rsidR="00563057">
          <w:rPr>
            <w:noProof/>
            <w:webHidden/>
          </w:rPr>
          <w:t>4</w:t>
        </w:r>
        <w:r w:rsidR="00563057">
          <w:rPr>
            <w:noProof/>
            <w:webHidden/>
          </w:rPr>
          <w:fldChar w:fldCharType="end"/>
        </w:r>
      </w:hyperlink>
    </w:p>
    <w:p w14:paraId="01264193" w14:textId="473345D0" w:rsidR="00563057" w:rsidRDefault="00972BFE">
      <w:pPr>
        <w:pStyle w:val="TOC1"/>
        <w:tabs>
          <w:tab w:val="right" w:leader="dot" w:pos="9346"/>
        </w:tabs>
        <w:rPr>
          <w:rFonts w:eastAsiaTheme="minorEastAsia" w:cstheme="minorBidi"/>
          <w:b w:val="0"/>
          <w:bCs w:val="0"/>
          <w:noProof/>
          <w:color w:val="auto"/>
          <w:sz w:val="22"/>
          <w:szCs w:val="22"/>
          <w:lang w:eastAsia="en-GB"/>
        </w:rPr>
      </w:pPr>
      <w:hyperlink w:anchor="_Toc126676641" w:history="1">
        <w:r w:rsidR="00563057" w:rsidRPr="00B112DB">
          <w:rPr>
            <w:rStyle w:val="Hyperlink"/>
            <w:noProof/>
          </w:rPr>
          <w:t>Cough Management</w:t>
        </w:r>
        <w:r w:rsidR="00563057">
          <w:rPr>
            <w:noProof/>
            <w:webHidden/>
          </w:rPr>
          <w:tab/>
        </w:r>
        <w:r w:rsidR="00563057">
          <w:rPr>
            <w:noProof/>
            <w:webHidden/>
          </w:rPr>
          <w:fldChar w:fldCharType="begin"/>
        </w:r>
        <w:r w:rsidR="00563057">
          <w:rPr>
            <w:noProof/>
            <w:webHidden/>
          </w:rPr>
          <w:instrText xml:space="preserve"> PAGEREF _Toc126676641 \h </w:instrText>
        </w:r>
        <w:r w:rsidR="00563057">
          <w:rPr>
            <w:noProof/>
            <w:webHidden/>
          </w:rPr>
        </w:r>
        <w:r w:rsidR="00563057">
          <w:rPr>
            <w:noProof/>
            <w:webHidden/>
          </w:rPr>
          <w:fldChar w:fldCharType="separate"/>
        </w:r>
        <w:r w:rsidR="00563057">
          <w:rPr>
            <w:noProof/>
            <w:webHidden/>
          </w:rPr>
          <w:t>5</w:t>
        </w:r>
        <w:r w:rsidR="00563057">
          <w:rPr>
            <w:noProof/>
            <w:webHidden/>
          </w:rPr>
          <w:fldChar w:fldCharType="end"/>
        </w:r>
      </w:hyperlink>
    </w:p>
    <w:p w14:paraId="33AE4C6A" w14:textId="251FE8FD" w:rsidR="00563057" w:rsidRDefault="00972BFE">
      <w:pPr>
        <w:pStyle w:val="TOC1"/>
        <w:tabs>
          <w:tab w:val="right" w:leader="dot" w:pos="9346"/>
        </w:tabs>
        <w:rPr>
          <w:rFonts w:eastAsiaTheme="minorEastAsia" w:cstheme="minorBidi"/>
          <w:b w:val="0"/>
          <w:bCs w:val="0"/>
          <w:noProof/>
          <w:color w:val="auto"/>
          <w:sz w:val="22"/>
          <w:szCs w:val="22"/>
          <w:lang w:eastAsia="en-GB"/>
        </w:rPr>
      </w:pPr>
      <w:hyperlink w:anchor="_Toc126676642" w:history="1">
        <w:r w:rsidR="00563057" w:rsidRPr="00B112DB">
          <w:rPr>
            <w:rStyle w:val="Hyperlink"/>
            <w:noProof/>
          </w:rPr>
          <w:t>Initial considerations for spirometry</w:t>
        </w:r>
        <w:r w:rsidR="00563057">
          <w:rPr>
            <w:noProof/>
            <w:webHidden/>
          </w:rPr>
          <w:tab/>
        </w:r>
        <w:r w:rsidR="00563057">
          <w:rPr>
            <w:noProof/>
            <w:webHidden/>
          </w:rPr>
          <w:fldChar w:fldCharType="begin"/>
        </w:r>
        <w:r w:rsidR="00563057">
          <w:rPr>
            <w:noProof/>
            <w:webHidden/>
          </w:rPr>
          <w:instrText xml:space="preserve"> PAGEREF _Toc126676642 \h </w:instrText>
        </w:r>
        <w:r w:rsidR="00563057">
          <w:rPr>
            <w:noProof/>
            <w:webHidden/>
          </w:rPr>
        </w:r>
        <w:r w:rsidR="00563057">
          <w:rPr>
            <w:noProof/>
            <w:webHidden/>
          </w:rPr>
          <w:fldChar w:fldCharType="separate"/>
        </w:r>
        <w:r w:rsidR="00563057">
          <w:rPr>
            <w:noProof/>
            <w:webHidden/>
          </w:rPr>
          <w:t>5</w:t>
        </w:r>
        <w:r w:rsidR="00563057">
          <w:rPr>
            <w:noProof/>
            <w:webHidden/>
          </w:rPr>
          <w:fldChar w:fldCharType="end"/>
        </w:r>
      </w:hyperlink>
    </w:p>
    <w:p w14:paraId="40B65833" w14:textId="41499CD1" w:rsidR="00563057" w:rsidRDefault="00972BFE">
      <w:pPr>
        <w:pStyle w:val="TOC1"/>
        <w:tabs>
          <w:tab w:val="right" w:leader="dot" w:pos="9346"/>
        </w:tabs>
        <w:rPr>
          <w:rFonts w:eastAsiaTheme="minorEastAsia" w:cstheme="minorBidi"/>
          <w:b w:val="0"/>
          <w:bCs w:val="0"/>
          <w:noProof/>
          <w:color w:val="auto"/>
          <w:sz w:val="22"/>
          <w:szCs w:val="22"/>
          <w:lang w:eastAsia="en-GB"/>
        </w:rPr>
      </w:pPr>
      <w:hyperlink w:anchor="_Toc126676643" w:history="1">
        <w:r w:rsidR="00563057" w:rsidRPr="00B112DB">
          <w:rPr>
            <w:rStyle w:val="Hyperlink"/>
            <w:noProof/>
          </w:rPr>
          <w:t>Performing Spirometry.</w:t>
        </w:r>
        <w:r w:rsidR="00563057">
          <w:rPr>
            <w:noProof/>
            <w:webHidden/>
          </w:rPr>
          <w:tab/>
        </w:r>
        <w:r w:rsidR="00563057">
          <w:rPr>
            <w:noProof/>
            <w:webHidden/>
          </w:rPr>
          <w:fldChar w:fldCharType="begin"/>
        </w:r>
        <w:r w:rsidR="00563057">
          <w:rPr>
            <w:noProof/>
            <w:webHidden/>
          </w:rPr>
          <w:instrText xml:space="preserve"> PAGEREF _Toc126676643 \h </w:instrText>
        </w:r>
        <w:r w:rsidR="00563057">
          <w:rPr>
            <w:noProof/>
            <w:webHidden/>
          </w:rPr>
        </w:r>
        <w:r w:rsidR="00563057">
          <w:rPr>
            <w:noProof/>
            <w:webHidden/>
          </w:rPr>
          <w:fldChar w:fldCharType="separate"/>
        </w:r>
        <w:r w:rsidR="00563057">
          <w:rPr>
            <w:noProof/>
            <w:webHidden/>
          </w:rPr>
          <w:t>6</w:t>
        </w:r>
        <w:r w:rsidR="00563057">
          <w:rPr>
            <w:noProof/>
            <w:webHidden/>
          </w:rPr>
          <w:fldChar w:fldCharType="end"/>
        </w:r>
      </w:hyperlink>
    </w:p>
    <w:p w14:paraId="2E626BC4" w14:textId="180153BA" w:rsidR="00563057" w:rsidRDefault="00972BFE">
      <w:pPr>
        <w:pStyle w:val="TOC1"/>
        <w:tabs>
          <w:tab w:val="right" w:leader="dot" w:pos="9346"/>
        </w:tabs>
        <w:rPr>
          <w:rFonts w:eastAsiaTheme="minorEastAsia" w:cstheme="minorBidi"/>
          <w:b w:val="0"/>
          <w:bCs w:val="0"/>
          <w:noProof/>
          <w:color w:val="auto"/>
          <w:sz w:val="22"/>
          <w:szCs w:val="22"/>
          <w:lang w:eastAsia="en-GB"/>
        </w:rPr>
      </w:pPr>
      <w:hyperlink w:anchor="_Toc126676644" w:history="1">
        <w:r w:rsidR="00563057" w:rsidRPr="00B112DB">
          <w:rPr>
            <w:rStyle w:val="Hyperlink"/>
            <w:noProof/>
          </w:rPr>
          <w:t>References</w:t>
        </w:r>
        <w:r w:rsidR="00563057">
          <w:rPr>
            <w:noProof/>
            <w:webHidden/>
          </w:rPr>
          <w:tab/>
        </w:r>
        <w:r w:rsidR="00563057">
          <w:rPr>
            <w:noProof/>
            <w:webHidden/>
          </w:rPr>
          <w:fldChar w:fldCharType="begin"/>
        </w:r>
        <w:r w:rsidR="00563057">
          <w:rPr>
            <w:noProof/>
            <w:webHidden/>
          </w:rPr>
          <w:instrText xml:space="preserve"> PAGEREF _Toc126676644 \h </w:instrText>
        </w:r>
        <w:r w:rsidR="00563057">
          <w:rPr>
            <w:noProof/>
            <w:webHidden/>
          </w:rPr>
        </w:r>
        <w:r w:rsidR="00563057">
          <w:rPr>
            <w:noProof/>
            <w:webHidden/>
          </w:rPr>
          <w:fldChar w:fldCharType="separate"/>
        </w:r>
        <w:r w:rsidR="00563057">
          <w:rPr>
            <w:noProof/>
            <w:webHidden/>
          </w:rPr>
          <w:t>6</w:t>
        </w:r>
        <w:r w:rsidR="00563057">
          <w:rPr>
            <w:noProof/>
            <w:webHidden/>
          </w:rPr>
          <w:fldChar w:fldCharType="end"/>
        </w:r>
      </w:hyperlink>
    </w:p>
    <w:p w14:paraId="475FFF73" w14:textId="10CD0816" w:rsidR="00426F5A" w:rsidRDefault="006916B2" w:rsidP="00426F5A">
      <w:pPr>
        <w:rPr>
          <w:rFonts w:cs="Arial"/>
          <w:color w:val="595959"/>
          <w:sz w:val="28"/>
          <w:szCs w:val="28"/>
        </w:rPr>
      </w:pPr>
      <w:r w:rsidRPr="00B72D6A">
        <w:rPr>
          <w:rFonts w:asciiTheme="minorHAnsi" w:hAnsiTheme="minorHAnsi" w:cs="Arial"/>
          <w:b/>
          <w:bCs/>
          <w:i/>
          <w:iCs/>
          <w:sz w:val="28"/>
          <w:szCs w:val="28"/>
        </w:rPr>
        <w:fldChar w:fldCharType="end"/>
      </w:r>
      <w:r w:rsidR="00426F5A">
        <w:rPr>
          <w:rFonts w:cs="Arial"/>
          <w:color w:val="595959"/>
          <w:sz w:val="28"/>
          <w:szCs w:val="28"/>
        </w:rPr>
        <w:br w:type="page"/>
      </w:r>
    </w:p>
    <w:p w14:paraId="2610473F" w14:textId="74154FD6" w:rsidR="00D55CD9" w:rsidRDefault="00D55CD9" w:rsidP="00D55CD9">
      <w:pPr>
        <w:pStyle w:val="Heading2"/>
      </w:pPr>
      <w:bookmarkStart w:id="0" w:name="_Toc126676638"/>
      <w:r w:rsidRPr="00D55CD9">
        <w:lastRenderedPageBreak/>
        <w:t>Introduction</w:t>
      </w:r>
      <w:bookmarkEnd w:id="0"/>
    </w:p>
    <w:p w14:paraId="7D3F276E" w14:textId="75C821DB" w:rsidR="00D55CD9" w:rsidRPr="00D55CD9" w:rsidRDefault="00D55CD9" w:rsidP="00D55CD9">
      <w:pPr>
        <w:pStyle w:val="NormalWeb"/>
        <w:rPr>
          <w:rFonts w:ascii="Calibri" w:hAnsi="Calibri" w:cs="Calibri"/>
          <w:color w:val="000000"/>
        </w:rPr>
      </w:pPr>
      <w:r w:rsidRPr="00D55CD9">
        <w:rPr>
          <w:rFonts w:ascii="Calibri" w:hAnsi="Calibri" w:cs="Calibri"/>
          <w:color w:val="000000"/>
        </w:rPr>
        <w:t>The COVID-19 pandemic has severely disrupted the provision for diagnostic spirometry in primary care since March 2020.</w:t>
      </w:r>
      <w:r>
        <w:rPr>
          <w:rFonts w:ascii="Calibri" w:hAnsi="Calibri" w:cs="Calibri"/>
          <w:color w:val="000000"/>
        </w:rPr>
        <w:t xml:space="preserve"> </w:t>
      </w:r>
      <w:r w:rsidRPr="00D55CD9">
        <w:rPr>
          <w:rFonts w:ascii="Calibri" w:hAnsi="Calibri" w:cs="Calibri"/>
          <w:color w:val="000000"/>
        </w:rPr>
        <w:t>Patients with respiratory symptoms, many of whom have been given a provisional diagnosis, are still awaiting diagnostic spirometry to confirm their diagnosis. There has been a rise in newly prescribed inhaled bronchodilators during the pandemic, which raises concerns that some provisional diagnoses will have resulted in patients being prescribed medications they may not need while waiting for spirometry testing and results (PCRS, 2021).</w:t>
      </w:r>
    </w:p>
    <w:p w14:paraId="7AD8951A"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NHS England and NHS Improvement Clinical Policy Unit established a task and finish group to address the safe restoration of spirometry services. As a result, two documents have been produced, one from the Association for Respiratory Technology and Physiology (ARTP) and one from the Primary Care Respiratory Society (PCRS).</w:t>
      </w:r>
    </w:p>
    <w:p w14:paraId="61DD073F" w14:textId="60D04422" w:rsidR="00D55CD9" w:rsidRPr="00D55CD9" w:rsidRDefault="00D55CD9" w:rsidP="00D55CD9">
      <w:pPr>
        <w:pStyle w:val="NormalWeb"/>
        <w:rPr>
          <w:rFonts w:ascii="Calibri" w:hAnsi="Calibri" w:cs="Calibri"/>
          <w:color w:val="000000"/>
        </w:rPr>
      </w:pPr>
      <w:r w:rsidRPr="00D55CD9">
        <w:rPr>
          <w:rFonts w:ascii="Calibri" w:hAnsi="Calibri" w:cs="Calibri"/>
          <w:color w:val="000000"/>
        </w:rPr>
        <w:t>This SOP has been developed to use in conjunction with these documents, and we would strongly recommend that you review these documents before restarting diagnostic spirometry. These documents can be accessed here https://www.brit-thoracic.org.uk/document-library/quality-improvement/covid-19/restarting-spirometry/</w:t>
      </w:r>
    </w:p>
    <w:p w14:paraId="776BDF04"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The aim of this SOP is to provide practical advice which may facilitate practices to restart diagnostic spirometry and reducing the risk of Covid 19. Individual practices are advised to undertake their own risk assessments regarding the safety of their staff and the suitability of their premises to adhere to appropriate infection prevention and control measures.</w:t>
      </w:r>
    </w:p>
    <w:p w14:paraId="70A4BAC0" w14:textId="77777777" w:rsidR="00D55CD9" w:rsidRPr="00D55CD9" w:rsidRDefault="00D55CD9" w:rsidP="00D55CD9"/>
    <w:p w14:paraId="37893572" w14:textId="046DF72B" w:rsidR="00426F5A" w:rsidRDefault="00D55CD9" w:rsidP="00D55CD9">
      <w:pPr>
        <w:pStyle w:val="Heading2"/>
      </w:pPr>
      <w:bookmarkStart w:id="1" w:name="_Toc126676639"/>
      <w:r>
        <w:t>Prioritising patients</w:t>
      </w:r>
      <w:bookmarkEnd w:id="1"/>
    </w:p>
    <w:p w14:paraId="0BE0CB33" w14:textId="5FB074E5" w:rsidR="00D55CD9" w:rsidRPr="00D55CD9" w:rsidRDefault="00D55CD9" w:rsidP="00D55CD9">
      <w:pPr>
        <w:pStyle w:val="NormalWeb"/>
        <w:rPr>
          <w:rFonts w:ascii="Calibri" w:hAnsi="Calibri" w:cs="Calibri"/>
          <w:color w:val="000000"/>
        </w:rPr>
      </w:pPr>
      <w:r w:rsidRPr="00D55CD9">
        <w:rPr>
          <w:rFonts w:ascii="Calibri" w:hAnsi="Calibri" w:cs="Calibri"/>
          <w:color w:val="000000"/>
        </w:rPr>
        <w:t>Practices should identify their backlogs and prioritise patients accordingly.</w:t>
      </w:r>
      <w:r>
        <w:rPr>
          <w:rFonts w:ascii="Calibri" w:hAnsi="Calibri" w:cs="Calibri"/>
          <w:color w:val="000000"/>
        </w:rPr>
        <w:t xml:space="preserve"> </w:t>
      </w:r>
      <w:r w:rsidRPr="00D55CD9">
        <w:rPr>
          <w:rFonts w:ascii="Calibri" w:hAnsi="Calibri" w:cs="Calibri"/>
          <w:color w:val="000000"/>
        </w:rPr>
        <w:t>The Primary Care Respiratory Society make the following recommendation for prioritising patients (PCRS, 2021).</w:t>
      </w:r>
    </w:p>
    <w:p w14:paraId="09AFDBC1" w14:textId="3D76C926" w:rsidR="00D55CD9" w:rsidRDefault="00D55CD9" w:rsidP="00D55CD9">
      <w:pPr>
        <w:pStyle w:val="Heading3"/>
      </w:pPr>
      <w:r>
        <w:t>High Priority:</w:t>
      </w:r>
    </w:p>
    <w:p w14:paraId="110F96CB" w14:textId="0F8152C8" w:rsidR="00D55CD9" w:rsidRDefault="00D55CD9" w:rsidP="00D55CD9">
      <w:pPr>
        <w:rPr>
          <w:rFonts w:ascii="Calibri" w:hAnsi="Calibri" w:cs="Calibri"/>
          <w:color w:val="000000"/>
          <w:sz w:val="24"/>
          <w:szCs w:val="24"/>
        </w:rPr>
      </w:pPr>
      <w:r w:rsidRPr="00D55CD9">
        <w:rPr>
          <w:rFonts w:ascii="Calibri" w:hAnsi="Calibri" w:cs="Calibri"/>
          <w:color w:val="000000"/>
          <w:sz w:val="24"/>
          <w:szCs w:val="24"/>
        </w:rPr>
        <w:t>Patients for whom diagnostic spirometry will alter their treatment pathway or determine their onward care. You may wish to consider spirometry for patients with a provisional diagnosis but poor response to treatment.</w:t>
      </w:r>
    </w:p>
    <w:p w14:paraId="6F51711C" w14:textId="4C967F30" w:rsidR="00D55CD9" w:rsidRDefault="00D55CD9" w:rsidP="00D55CD9">
      <w:pPr>
        <w:pStyle w:val="Heading3"/>
      </w:pPr>
      <w:r>
        <w:t>Interim Priority:</w:t>
      </w:r>
    </w:p>
    <w:p w14:paraId="449A2EF3" w14:textId="34EDD669" w:rsidR="00D55CD9" w:rsidRPr="00D55CD9" w:rsidRDefault="00D55CD9" w:rsidP="00D55CD9">
      <w:pPr>
        <w:rPr>
          <w:rFonts w:ascii="Calibri" w:hAnsi="Calibri" w:cs="Calibri"/>
          <w:sz w:val="24"/>
          <w:szCs w:val="24"/>
        </w:rPr>
      </w:pPr>
      <w:r w:rsidRPr="00D55CD9">
        <w:rPr>
          <w:rFonts w:ascii="Calibri" w:hAnsi="Calibri" w:cs="Calibri"/>
          <w:color w:val="000000"/>
          <w:sz w:val="24"/>
          <w:szCs w:val="24"/>
        </w:rPr>
        <w:t>Spirometry to confirm a diagnosis is valuable but not an immediate priority. Supposing a patient’s history and clinical picture fits with the provisional diagnosis, and they respond well to treatment. In that case, it is important to confirm the diagnosis, but those patients in whom spirometry might alter the diagnosis or treatment should be prioritised.</w:t>
      </w:r>
    </w:p>
    <w:p w14:paraId="3FC5FA86" w14:textId="77777777" w:rsidR="00D55CD9" w:rsidRPr="00D55CD9" w:rsidRDefault="00D55CD9" w:rsidP="00D55CD9"/>
    <w:p w14:paraId="14E0ACE8" w14:textId="15246DA4" w:rsidR="00D55CD9" w:rsidRDefault="00D55CD9" w:rsidP="00D55CD9">
      <w:pPr>
        <w:pStyle w:val="Heading3"/>
      </w:pPr>
      <w:bookmarkStart w:id="2" w:name="_Toc370204401"/>
      <w:r>
        <w:lastRenderedPageBreak/>
        <w:t>Low Priority:</w:t>
      </w:r>
    </w:p>
    <w:p w14:paraId="318EF4CF" w14:textId="1AFE3059" w:rsidR="00D55CD9" w:rsidRDefault="00D55CD9" w:rsidP="00D55CD9">
      <w:pPr>
        <w:rPr>
          <w:rFonts w:ascii="Calibri" w:hAnsi="Calibri" w:cs="Calibri"/>
          <w:color w:val="000000"/>
          <w:sz w:val="24"/>
          <w:szCs w:val="24"/>
        </w:rPr>
      </w:pPr>
      <w:r w:rsidRPr="00D55CD9">
        <w:rPr>
          <w:rFonts w:ascii="Calibri" w:hAnsi="Calibri" w:cs="Calibri"/>
          <w:color w:val="000000"/>
          <w:sz w:val="24"/>
          <w:szCs w:val="24"/>
        </w:rPr>
        <w:t>Routine spirometry is of low priority. Annual spirometry is no longer a Quality Outcomes Framework (QOF) requirement, and the evidence shows little clinical value. However, if you still regularly perform spirometry on stable patients (e.g. those with pulmonary fibrosis), these should not be prioritised.</w:t>
      </w:r>
    </w:p>
    <w:p w14:paraId="24918DBE" w14:textId="669B903C" w:rsidR="00D55CD9" w:rsidRDefault="00D55CD9" w:rsidP="00D55CD9">
      <w:pPr>
        <w:pStyle w:val="Heading2"/>
      </w:pPr>
      <w:bookmarkStart w:id="3" w:name="_Toc126676640"/>
      <w:r>
        <w:t>Infection control</w:t>
      </w:r>
      <w:bookmarkEnd w:id="3"/>
    </w:p>
    <w:p w14:paraId="01E5EBC4"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Spirometry is not considered to be an aerosol-generating procedure (AGP) (ARTP, 2021). However, spirometry-associated cough can generate aerosol droplets necessitating a risk-reducing strategy that may include:</w:t>
      </w:r>
    </w:p>
    <w:p w14:paraId="6C927799"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 Tests must be performed using a single-use antibacterial antiviral filter.</w:t>
      </w:r>
    </w:p>
    <w:p w14:paraId="4A0307AB"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 Individual clinicians undertaking spirometry should be risk assessed and appropriate measures to assess and reduce exposure risk.</w:t>
      </w:r>
    </w:p>
    <w:p w14:paraId="714A08DB"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 The spirometer must be cleaned between patients per the manufacturer’s COVID specific instructions. As a minimum, this should involve cleaning the outer casing of the transducer and the outer part of the spirometer itself with Clinell universal wipes, acticlor solution or similar.</w:t>
      </w:r>
    </w:p>
    <w:p w14:paraId="40429C50"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 If undertaking reversibility, encourage patients who have their own short-acting bronchodilator inhaler and spacer to bring these to the appointment. Otherwise, use inhaler as single-use with disposable spacer.</w:t>
      </w:r>
    </w:p>
    <w:p w14:paraId="5673927C" w14:textId="4C18956F" w:rsidR="00D55CD9" w:rsidRPr="00D55CD9" w:rsidRDefault="00D55CD9" w:rsidP="00D55CD9">
      <w:pPr>
        <w:pStyle w:val="NormalWeb"/>
        <w:rPr>
          <w:rFonts w:ascii="Calibri" w:hAnsi="Calibri" w:cs="Calibri"/>
          <w:color w:val="000000"/>
        </w:rPr>
      </w:pPr>
      <w:r w:rsidRPr="00D55CD9">
        <w:rPr>
          <w:rFonts w:ascii="Calibri" w:hAnsi="Calibri" w:cs="Calibri"/>
          <w:color w:val="000000"/>
        </w:rPr>
        <w:t>· Unless the patient is considered high risk, the following Personal Protective Equipment (PPE) should be worn: disposable gloves &amp; apron, goggles or visor and Type IIR (surgical) mask. If a patient is considered high risk, then a non-valved FFP3 mask should be worn (*FFP3 masks require FIT testing), disposable gloves and apron. If only valved FFP3 masks are available the FFP3 mask must be shrouded by a visor or Type IIR (surgical) mask.</w:t>
      </w:r>
    </w:p>
    <w:p w14:paraId="2AC78EB1" w14:textId="44F73788" w:rsidR="00D55CD9" w:rsidRPr="00D55CD9" w:rsidRDefault="00D55CD9" w:rsidP="00D55CD9">
      <w:pPr>
        <w:pStyle w:val="NormalWeb"/>
        <w:rPr>
          <w:rFonts w:ascii="Calibri" w:hAnsi="Calibri" w:cs="Calibri"/>
          <w:color w:val="000000"/>
        </w:rPr>
      </w:pPr>
      <w:r w:rsidRPr="00D55CD9">
        <w:rPr>
          <w:rFonts w:ascii="Calibri" w:hAnsi="Calibri" w:cs="Calibri"/>
          <w:color w:val="000000"/>
        </w:rPr>
        <w:t>· If available, a perspex screen between patient and clinician can offer an additional physical barrier for protection. If a perspex screen is not available clinicians should stand behind the patient maintaining a 2-metre distance or as far behind as is physically possible.</w:t>
      </w:r>
    </w:p>
    <w:p w14:paraId="44B9E881"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 If available, use a room with mechanical air circulation or ventilate as able to (e.g. open windows). Ideally, this should be in the region of 6 room air changes per hour. Other options that may be considered depending on the local situation include a drive-through service or virtual spirometry.</w:t>
      </w:r>
    </w:p>
    <w:p w14:paraId="2B196C4A" w14:textId="77777777" w:rsidR="00D55CD9" w:rsidRPr="00D55CD9" w:rsidRDefault="00D55CD9" w:rsidP="00D55CD9">
      <w:pPr>
        <w:pStyle w:val="NormalWeb"/>
        <w:rPr>
          <w:rFonts w:ascii="Calibri" w:hAnsi="Calibri" w:cs="Calibri"/>
          <w:color w:val="000000"/>
        </w:rPr>
      </w:pPr>
      <w:r w:rsidRPr="00D55CD9">
        <w:rPr>
          <w:rFonts w:ascii="Calibri" w:hAnsi="Calibri" w:cs="Calibri"/>
          <w:color w:val="000000"/>
        </w:rPr>
        <w:t>· Patients should wear a face mask/covering at all times, lowering the mask to their chin whilst performing the test and replacing immediately after testing.</w:t>
      </w:r>
    </w:p>
    <w:p w14:paraId="78F93DD0" w14:textId="77777777" w:rsidR="00D55CD9" w:rsidRPr="00D55CD9" w:rsidRDefault="00D55CD9" w:rsidP="00D55CD9"/>
    <w:p w14:paraId="79C42488" w14:textId="58D7D91A" w:rsidR="00563057" w:rsidRDefault="00563057" w:rsidP="00563057">
      <w:pPr>
        <w:pStyle w:val="Heading2"/>
        <w:rPr>
          <w:rFonts w:ascii="Calibri" w:hAnsi="Calibri" w:cs="Calibri"/>
        </w:rPr>
      </w:pPr>
      <w:bookmarkStart w:id="4" w:name="_Toc126676641"/>
      <w:r>
        <w:lastRenderedPageBreak/>
        <w:t>Cough Management</w:t>
      </w:r>
      <w:bookmarkEnd w:id="4"/>
    </w:p>
    <w:p w14:paraId="3F8C48E4" w14:textId="74BA692B" w:rsidR="00563057" w:rsidRPr="00563057" w:rsidRDefault="00563057" w:rsidP="00563057">
      <w:pPr>
        <w:pStyle w:val="NormalWeb"/>
        <w:rPr>
          <w:rFonts w:ascii="Calibri" w:hAnsi="Calibri" w:cs="Calibri"/>
          <w:color w:val="000000"/>
        </w:rPr>
      </w:pPr>
      <w:r w:rsidRPr="00563057">
        <w:rPr>
          <w:rFonts w:ascii="Calibri" w:hAnsi="Calibri" w:cs="Calibri"/>
          <w:color w:val="000000"/>
        </w:rPr>
        <w:t>Clinicians performing spirometry should be aware of and implement strategies to reduce cough.</w:t>
      </w:r>
    </w:p>
    <w:p w14:paraId="03D52182"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Advise patient what to do if they start to cough:</w:t>
      </w:r>
    </w:p>
    <w:p w14:paraId="22732111"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encourage patients to cough into the filter where possible.</w:t>
      </w:r>
    </w:p>
    <w:p w14:paraId="35C83C6D"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If they feel they need to come off the device to cough, they should have a surgical facemask in immediate proximity that is placed over the mouth immediately after completing the manoeuvre.</w:t>
      </w:r>
    </w:p>
    <w:p w14:paraId="5DC304BA"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For patients who are exempt from mask wearing a visor and using disposable tissues to cough into could be considered. These can then be disposed of by the patient into a clinical waste stream.</w:t>
      </w:r>
    </w:p>
    <w:p w14:paraId="1D993953" w14:textId="12E31DB4" w:rsidR="00563057" w:rsidRDefault="00563057" w:rsidP="00563057">
      <w:pPr>
        <w:pStyle w:val="NormalWeb"/>
        <w:rPr>
          <w:rFonts w:ascii="Calibri" w:hAnsi="Calibri" w:cs="Calibri"/>
          <w:color w:val="000000"/>
        </w:rPr>
      </w:pPr>
      <w:r w:rsidRPr="00563057">
        <w:rPr>
          <w:rFonts w:ascii="Calibri" w:hAnsi="Calibri" w:cs="Calibri"/>
          <w:color w:val="000000"/>
        </w:rPr>
        <w:t>· Operators should stand behind or beside the patient during the test if a perspex screen is not used.</w:t>
      </w:r>
    </w:p>
    <w:p w14:paraId="2DF72DC7" w14:textId="2F20B335" w:rsidR="00563057" w:rsidRDefault="00563057" w:rsidP="00563057">
      <w:pPr>
        <w:pStyle w:val="NormalWeb"/>
        <w:rPr>
          <w:rFonts w:ascii="Calibri" w:hAnsi="Calibri" w:cs="Calibri"/>
          <w:color w:val="000000"/>
        </w:rPr>
      </w:pPr>
      <w:r w:rsidRPr="00563057">
        <w:rPr>
          <w:rFonts w:ascii="Calibri" w:hAnsi="Calibri" w:cs="Calibri"/>
          <w:color w:val="000000"/>
        </w:rPr>
        <w:t>In a circumstance where there is an increased risk of infective cough, it is suggested to undertake a relaxed or slow vital capacity manoeuvre followed by a 1-2 second expiratory manoeuvre to obtain the forced expiratory volume in one second (FEV1).</w:t>
      </w:r>
    </w:p>
    <w:p w14:paraId="1487D013" w14:textId="3A3E7530" w:rsidR="00563057" w:rsidRDefault="00563057" w:rsidP="00563057">
      <w:pPr>
        <w:pStyle w:val="Heading2"/>
      </w:pPr>
      <w:bookmarkStart w:id="5" w:name="_Toc126676642"/>
      <w:r>
        <w:t>Initial considerations for spirometry</w:t>
      </w:r>
      <w:bookmarkEnd w:id="5"/>
    </w:p>
    <w:p w14:paraId="68EF2E25" w14:textId="77777777" w:rsidR="00563057" w:rsidRPr="00563057" w:rsidRDefault="00563057" w:rsidP="00563057">
      <w:pPr>
        <w:pStyle w:val="NormalWeb"/>
        <w:rPr>
          <w:rFonts w:ascii="Calibri" w:hAnsi="Calibri" w:cs="Calibri"/>
          <w:color w:val="000000"/>
        </w:rPr>
      </w:pPr>
      <w:r>
        <w:rPr>
          <w:color w:val="000000"/>
          <w:sz w:val="27"/>
          <w:szCs w:val="27"/>
        </w:rPr>
        <w:t xml:space="preserve">· </w:t>
      </w:r>
      <w:r w:rsidRPr="00563057">
        <w:rPr>
          <w:rFonts w:ascii="Calibri" w:hAnsi="Calibri" w:cs="Calibri"/>
          <w:color w:val="000000"/>
        </w:rPr>
        <w:t>Before booking the spirometry appointment, ensure that the test is clinically indicated and considered essential.</w:t>
      </w:r>
    </w:p>
    <w:p w14:paraId="3ACA4132"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Take a complete patient history, including screening for symptoms of or exposure to Covid 19 and rule out any contraindications to the test.</w:t>
      </w:r>
    </w:p>
    <w:p w14:paraId="7C33E963"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When booking a spirometry appointment, explain the procedure and obtain verbal consent.</w:t>
      </w:r>
    </w:p>
    <w:p w14:paraId="6E8D6D14" w14:textId="3F80F5D8" w:rsidR="00563057" w:rsidRPr="00563057" w:rsidRDefault="00563057" w:rsidP="00563057">
      <w:pPr>
        <w:pStyle w:val="NormalWeb"/>
        <w:rPr>
          <w:rFonts w:ascii="Calibri" w:hAnsi="Calibri" w:cs="Calibri"/>
          <w:color w:val="000000"/>
        </w:rPr>
      </w:pPr>
      <w:r w:rsidRPr="00563057">
        <w:rPr>
          <w:rFonts w:ascii="Calibri" w:hAnsi="Calibri" w:cs="Calibri"/>
          <w:color w:val="000000"/>
        </w:rPr>
        <w:t>· Request that the patient undertakes a lateral flow test on the day of the appointment and is aware that they should cancel the appointment if positive.</w:t>
      </w:r>
      <w:r w:rsidR="00972BFE">
        <w:rPr>
          <w:rFonts w:ascii="Calibri" w:hAnsi="Calibri" w:cs="Calibri"/>
          <w:color w:val="000000"/>
        </w:rPr>
        <w:t xml:space="preserve"> If the patient does not have access to lateral flow tests, they should be advised not to attend the appointment if they have COVID or viral symptoms.</w:t>
      </w:r>
    </w:p>
    <w:p w14:paraId="429E8AAE"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Send the patient written information (this can be via text, email, letter) with instructions prior to attending the test.</w:t>
      </w:r>
    </w:p>
    <w:p w14:paraId="573B1D23" w14:textId="74CCB795" w:rsidR="00563057" w:rsidRPr="00563057" w:rsidRDefault="00563057" w:rsidP="00563057">
      <w:pPr>
        <w:pStyle w:val="NormalWeb"/>
        <w:rPr>
          <w:rFonts w:ascii="Calibri" w:hAnsi="Calibri" w:cs="Calibri"/>
          <w:color w:val="000000"/>
        </w:rPr>
      </w:pPr>
      <w:r w:rsidRPr="00563057">
        <w:rPr>
          <w:rFonts w:ascii="Calibri" w:hAnsi="Calibri" w:cs="Calibri"/>
          <w:color w:val="000000"/>
        </w:rPr>
        <w:t>· Ensure that there is plenty of time between each patient booked for spirometry to enable adequate air changes and cleaning time. This may be achieved by choosing to undertake spirometry at the end of the day or by rotating rooms.</w:t>
      </w:r>
    </w:p>
    <w:p w14:paraId="1A688ED6" w14:textId="2453CC28" w:rsidR="000435A3" w:rsidRDefault="00563057" w:rsidP="00563057">
      <w:pPr>
        <w:pStyle w:val="Heading2"/>
      </w:pPr>
      <w:bookmarkStart w:id="6" w:name="_Toc126676643"/>
      <w:r>
        <w:lastRenderedPageBreak/>
        <w:t>Performing Spirometry.</w:t>
      </w:r>
      <w:bookmarkEnd w:id="6"/>
    </w:p>
    <w:p w14:paraId="282E76D9"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Perform spirometry verification before each clinic using a 3litre calibration syringe.</w:t>
      </w:r>
    </w:p>
    <w:p w14:paraId="1992387B"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Put on PPE (Type IIR (surgical) mask, goggles or visor, apron and gloves)</w:t>
      </w:r>
    </w:p>
    <w:p w14:paraId="198D8267"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Ensure other staff are aware that spirometry is being performed in the room</w:t>
      </w:r>
    </w:p>
    <w:p w14:paraId="64D07A57" w14:textId="77777777" w:rsidR="00563057" w:rsidRPr="00563057" w:rsidRDefault="00563057" w:rsidP="00563057">
      <w:pPr>
        <w:pStyle w:val="NormalWeb"/>
        <w:rPr>
          <w:rFonts w:ascii="Calibri" w:hAnsi="Calibri" w:cs="Calibri"/>
          <w:color w:val="000000"/>
        </w:rPr>
      </w:pPr>
      <w:r w:rsidRPr="00563057">
        <w:rPr>
          <w:rFonts w:ascii="Calibri" w:hAnsi="Calibri" w:cs="Calibri"/>
          <w:color w:val="000000"/>
        </w:rPr>
        <w:t>· Ensure the room is ventilated</w:t>
      </w:r>
    </w:p>
    <w:p w14:paraId="3DCBD055" w14:textId="77777777" w:rsidR="00563057" w:rsidRPr="00563057" w:rsidRDefault="00563057" w:rsidP="00563057"/>
    <w:p w14:paraId="000E134D" w14:textId="43C7E543" w:rsidR="000435A3" w:rsidRDefault="00563057" w:rsidP="00563057">
      <w:pPr>
        <w:pStyle w:val="Heading2"/>
      </w:pPr>
      <w:bookmarkStart w:id="7" w:name="_Toc126676644"/>
      <w:r>
        <w:t>References</w:t>
      </w:r>
      <w:bookmarkEnd w:id="7"/>
    </w:p>
    <w:p w14:paraId="25B08F06" w14:textId="1B28DAF0" w:rsidR="00563057" w:rsidRPr="00563057" w:rsidRDefault="00563057" w:rsidP="00563057">
      <w:pPr>
        <w:pStyle w:val="NormalWeb"/>
        <w:rPr>
          <w:rFonts w:ascii="Calibri" w:hAnsi="Calibri" w:cs="Calibri"/>
          <w:color w:val="000000"/>
        </w:rPr>
      </w:pPr>
      <w:r w:rsidRPr="00563057">
        <w:rPr>
          <w:rFonts w:ascii="Calibri" w:hAnsi="Calibri" w:cs="Calibri"/>
          <w:color w:val="000000"/>
        </w:rPr>
        <w:t xml:space="preserve">Association for Respiratory Technology &amp; Physiology (ARTP), 2021, Statement for the NHS NATIONAL RESPIRATORY PROGRAMME Task and Finish Group Recommendations for undertaking risk-managed spirometry. Available from: </w:t>
      </w:r>
      <w:hyperlink r:id="rId9" w:history="1">
        <w:r w:rsidRPr="008C6A24">
          <w:rPr>
            <w:rStyle w:val="Hyperlink"/>
            <w:rFonts w:ascii="Calibri" w:hAnsi="Calibri" w:cs="Calibri"/>
          </w:rPr>
          <w:t>https://www.artp.org.uk/COVID19</w:t>
        </w:r>
      </w:hyperlink>
      <w:r>
        <w:rPr>
          <w:rFonts w:ascii="Calibri" w:hAnsi="Calibri" w:cs="Calibri"/>
          <w:color w:val="000000"/>
        </w:rPr>
        <w:t xml:space="preserve"> </w:t>
      </w:r>
      <w:r w:rsidRPr="00563057">
        <w:rPr>
          <w:rFonts w:ascii="Calibri" w:hAnsi="Calibri" w:cs="Calibri"/>
          <w:color w:val="000000"/>
        </w:rPr>
        <w:t xml:space="preserve"> [Accessed 10/06/2021].</w:t>
      </w:r>
    </w:p>
    <w:p w14:paraId="016B91AE" w14:textId="1E75EA61" w:rsidR="00563057" w:rsidRPr="00563057" w:rsidRDefault="00563057" w:rsidP="00563057">
      <w:pPr>
        <w:pStyle w:val="NormalWeb"/>
        <w:rPr>
          <w:rFonts w:ascii="Calibri" w:hAnsi="Calibri" w:cs="Calibri"/>
          <w:color w:val="000000"/>
        </w:rPr>
      </w:pPr>
      <w:r w:rsidRPr="00563057">
        <w:rPr>
          <w:rFonts w:ascii="Calibri" w:hAnsi="Calibri" w:cs="Calibri"/>
          <w:color w:val="000000"/>
        </w:rPr>
        <w:t xml:space="preserve">Brtitish Thoracic Society (BTS), 2021, COVID-19: resumption and continuation of respiratory services. Available from: </w:t>
      </w:r>
      <w:hyperlink r:id="rId10" w:anchor=":~:text=BTS%20guidance%20on%20the%20resumption,and%20PCRS%20is%20available%20here" w:history="1">
        <w:r w:rsidRPr="008C6A24">
          <w:rPr>
            <w:rStyle w:val="Hyperlink"/>
            <w:rFonts w:ascii="Calibri" w:hAnsi="Calibri" w:cs="Calibri"/>
          </w:rPr>
          <w:t>https://www.brit-thoracic.org.uk/covid-19/covid-19-resumption-and-continuation-of-respiratory-services/#:~:text=BTS%20guidance%20on%20the%20resumption,and%20PCRS%20is%20available%20here</w:t>
        </w:r>
      </w:hyperlink>
      <w:r>
        <w:rPr>
          <w:rFonts w:ascii="Calibri" w:hAnsi="Calibri" w:cs="Calibri"/>
          <w:color w:val="000000"/>
        </w:rPr>
        <w:t xml:space="preserve"> </w:t>
      </w:r>
      <w:r w:rsidRPr="00563057">
        <w:rPr>
          <w:rFonts w:ascii="Calibri" w:hAnsi="Calibri" w:cs="Calibri"/>
          <w:color w:val="000000"/>
        </w:rPr>
        <w:t xml:space="preserve"> [Accessed 10/06/2021].</w:t>
      </w:r>
    </w:p>
    <w:p w14:paraId="16C0720B" w14:textId="615252DE" w:rsidR="00563057" w:rsidRPr="00563057" w:rsidRDefault="00563057" w:rsidP="00563057">
      <w:pPr>
        <w:pStyle w:val="NormalWeb"/>
        <w:rPr>
          <w:rFonts w:ascii="Calibri" w:hAnsi="Calibri" w:cs="Calibri"/>
          <w:color w:val="000000"/>
        </w:rPr>
      </w:pPr>
      <w:r w:rsidRPr="00563057">
        <w:rPr>
          <w:rFonts w:ascii="Calibri" w:hAnsi="Calibri" w:cs="Calibri"/>
          <w:color w:val="000000"/>
        </w:rPr>
        <w:t xml:space="preserve">Primary Care Respiratory Society (PCRS), 2021, Spirometry in Primary Care Guidance on reinstating spirometry in England. Available from: </w:t>
      </w:r>
      <w:hyperlink r:id="rId11" w:history="1">
        <w:r w:rsidRPr="008C6A24">
          <w:rPr>
            <w:rStyle w:val="Hyperlink"/>
            <w:rFonts w:ascii="Calibri" w:hAnsi="Calibri" w:cs="Calibri"/>
          </w:rPr>
          <w:t>https://www.pcrs-uk.org/news/new-update-spirometry-guidance</w:t>
        </w:r>
      </w:hyperlink>
      <w:r>
        <w:rPr>
          <w:rFonts w:ascii="Calibri" w:hAnsi="Calibri" w:cs="Calibri"/>
          <w:color w:val="000000"/>
        </w:rPr>
        <w:t xml:space="preserve"> </w:t>
      </w:r>
      <w:r w:rsidRPr="00563057">
        <w:rPr>
          <w:rFonts w:ascii="Calibri" w:hAnsi="Calibri" w:cs="Calibri"/>
          <w:color w:val="000000"/>
        </w:rPr>
        <w:t xml:space="preserve"> [Accessed 10/06/2021].</w:t>
      </w:r>
    </w:p>
    <w:p w14:paraId="66B31507" w14:textId="7F3A97A3" w:rsidR="00563057" w:rsidRDefault="00563057" w:rsidP="00563057"/>
    <w:p w14:paraId="05D85037" w14:textId="65723CAB" w:rsidR="00563057" w:rsidRDefault="00563057" w:rsidP="00563057"/>
    <w:p w14:paraId="6A8E49A1" w14:textId="64FA237D" w:rsidR="00563057" w:rsidRDefault="00563057" w:rsidP="00563057"/>
    <w:p w14:paraId="6B305F5B" w14:textId="77777777" w:rsidR="00563057" w:rsidRPr="00563057" w:rsidRDefault="00563057" w:rsidP="00563057"/>
    <w:bookmarkEnd w:id="2"/>
    <w:p w14:paraId="4DAAF0C9" w14:textId="73DCF332" w:rsidR="00426F5A" w:rsidRPr="00F80E44" w:rsidRDefault="000435A3" w:rsidP="000435A3">
      <w:pPr>
        <w:pStyle w:val="Heading3"/>
      </w:pPr>
      <w:r>
        <w:t>Tables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049"/>
        <w:gridCol w:w="1589"/>
        <w:gridCol w:w="5097"/>
      </w:tblGrid>
      <w:tr w:rsidR="00426F5A" w:rsidRPr="00F80E44" w14:paraId="55CE2B61" w14:textId="77777777" w:rsidTr="000435A3">
        <w:tc>
          <w:tcPr>
            <w:tcW w:w="8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60FB0568" w:rsidR="00426F5A" w:rsidRPr="002358A6" w:rsidRDefault="000435A3" w:rsidP="000435A3">
            <w:pPr>
              <w:rPr>
                <w:rFonts w:cs="Arial"/>
                <w:b/>
                <w:bCs/>
                <w:color w:val="FFFFFF" w:themeColor="background1"/>
                <w:lang w:bidi="en-US"/>
              </w:rPr>
            </w:pPr>
            <w:r>
              <w:rPr>
                <w:rFonts w:cs="Arial"/>
                <w:b/>
                <w:bCs/>
                <w:color w:val="FFFFFF" w:themeColor="background1"/>
                <w:lang w:bidi="en-US"/>
              </w:rPr>
              <w:t>*****</w:t>
            </w:r>
          </w:p>
        </w:tc>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0352C289" w:rsidR="00426F5A" w:rsidRPr="002358A6" w:rsidRDefault="000435A3" w:rsidP="000435A3">
            <w:pPr>
              <w:rPr>
                <w:rFonts w:cs="Arial"/>
                <w:b/>
                <w:bCs/>
                <w:color w:val="FFFFFF" w:themeColor="background1"/>
                <w:lang w:bidi="en-US"/>
              </w:rPr>
            </w:pPr>
            <w:r>
              <w:rPr>
                <w:rFonts w:cs="Arial"/>
                <w:b/>
                <w:bCs/>
                <w:color w:val="FFFFFF" w:themeColor="background1"/>
                <w:lang w:bidi="en-US"/>
              </w:rPr>
              <w:t>******</w:t>
            </w:r>
          </w:p>
        </w:tc>
        <w:tc>
          <w:tcPr>
            <w:tcW w:w="85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629303B" w:rsidR="00426F5A" w:rsidRPr="002358A6" w:rsidRDefault="000435A3" w:rsidP="000435A3">
            <w:pPr>
              <w:rPr>
                <w:rFonts w:cs="Arial"/>
                <w:b/>
                <w:bCs/>
                <w:color w:val="FFFFFF" w:themeColor="background1"/>
                <w:lang w:bidi="en-US"/>
              </w:rPr>
            </w:pPr>
            <w:r>
              <w:rPr>
                <w:rFonts w:cs="Arial"/>
                <w:b/>
                <w:bCs/>
                <w:color w:val="FFFFFF" w:themeColor="background1"/>
                <w:lang w:bidi="en-US"/>
              </w:rPr>
              <w:t>*******</w:t>
            </w:r>
          </w:p>
        </w:tc>
        <w:tc>
          <w:tcPr>
            <w:tcW w:w="27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D0D0E43" w:rsidR="00426F5A" w:rsidRPr="002358A6" w:rsidRDefault="000435A3" w:rsidP="000435A3">
            <w:pPr>
              <w:rPr>
                <w:rFonts w:cs="Arial"/>
                <w:b/>
                <w:bCs/>
                <w:color w:val="FFFFFF" w:themeColor="background1"/>
                <w:lang w:bidi="en-US"/>
              </w:rPr>
            </w:pPr>
            <w:r>
              <w:rPr>
                <w:rFonts w:cs="Arial"/>
                <w:b/>
                <w:bCs/>
                <w:color w:val="FFFFFF" w:themeColor="background1"/>
                <w:lang w:bidi="en-US"/>
              </w:rPr>
              <w:t>********</w:t>
            </w:r>
          </w:p>
        </w:tc>
      </w:tr>
      <w:tr w:rsidR="00426F5A" w:rsidRPr="00F80E44" w14:paraId="23509FEB"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3CFC28DA" w:rsidR="00426F5A" w:rsidRPr="00F80E44" w:rsidRDefault="00426F5A" w:rsidP="000435A3">
            <w:pPr>
              <w:spacing w:after="0"/>
              <w:rPr>
                <w:rFonts w:cs="Arial"/>
                <w:lang w:bidi="en-US"/>
              </w:rPr>
            </w:pPr>
          </w:p>
        </w:tc>
        <w:tc>
          <w:tcPr>
            <w:tcW w:w="561" w:type="pct"/>
            <w:tcBorders>
              <w:top w:val="single" w:sz="4" w:space="0" w:color="auto"/>
              <w:left w:val="single" w:sz="4" w:space="0" w:color="auto"/>
              <w:bottom w:val="single" w:sz="4" w:space="0" w:color="auto"/>
              <w:right w:val="single" w:sz="4" w:space="0" w:color="auto"/>
            </w:tcBorders>
            <w:vAlign w:val="center"/>
          </w:tcPr>
          <w:p w14:paraId="2FD7997B" w14:textId="1290182D" w:rsidR="00426F5A" w:rsidRPr="00F80E44" w:rsidRDefault="00426F5A" w:rsidP="000435A3">
            <w:pPr>
              <w:spacing w:after="0"/>
              <w:rPr>
                <w:rFonts w:cs="Arial"/>
                <w:lang w:bidi="en-US"/>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34D961F7" w:rsidR="00426F5A" w:rsidRPr="00F80E44" w:rsidRDefault="00426F5A" w:rsidP="000435A3">
            <w:pPr>
              <w:spacing w:after="0"/>
              <w:rPr>
                <w:rFonts w:cs="Arial"/>
                <w:lang w:bidi="en-US"/>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9FF5E81" w:rsidR="00426F5A" w:rsidRPr="00F80E44" w:rsidRDefault="00426F5A" w:rsidP="000435A3">
            <w:pPr>
              <w:spacing w:after="0"/>
              <w:rPr>
                <w:rFonts w:cs="Arial"/>
                <w:lang w:bidi="en-US"/>
              </w:rPr>
            </w:pPr>
          </w:p>
        </w:tc>
      </w:tr>
      <w:tr w:rsidR="00426F5A" w:rsidRPr="00F80E44" w14:paraId="568106C4"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74BB6929" w:rsidR="00426F5A" w:rsidRPr="00F80E44" w:rsidRDefault="00426F5A" w:rsidP="000435A3">
            <w:pPr>
              <w:spacing w:after="0"/>
              <w:rPr>
                <w:rFonts w:cs="Arial"/>
                <w:lang w:bidi="en-US"/>
              </w:rPr>
            </w:pPr>
          </w:p>
        </w:tc>
        <w:tc>
          <w:tcPr>
            <w:tcW w:w="561" w:type="pct"/>
            <w:tcBorders>
              <w:top w:val="single" w:sz="4" w:space="0" w:color="auto"/>
              <w:left w:val="single" w:sz="4" w:space="0" w:color="auto"/>
              <w:bottom w:val="single" w:sz="4" w:space="0" w:color="auto"/>
              <w:right w:val="single" w:sz="4" w:space="0" w:color="auto"/>
            </w:tcBorders>
            <w:vAlign w:val="center"/>
          </w:tcPr>
          <w:p w14:paraId="7ACD1ACF" w14:textId="39CFD216" w:rsidR="00426F5A" w:rsidRPr="00F80E44" w:rsidRDefault="00426F5A" w:rsidP="000435A3">
            <w:pPr>
              <w:spacing w:after="0"/>
              <w:rPr>
                <w:rFonts w:cs="Arial"/>
                <w:lang w:bidi="en-US"/>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1C8BC9F7" w:rsidR="00426F5A" w:rsidRPr="00F80E44" w:rsidRDefault="00426F5A" w:rsidP="000435A3">
            <w:pPr>
              <w:spacing w:after="0"/>
              <w:rPr>
                <w:rFonts w:cs="Arial"/>
                <w:lang w:bidi="en-US"/>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30B7F702" w:rsidR="00426F5A" w:rsidRPr="00F80E44" w:rsidRDefault="00426F5A" w:rsidP="000435A3">
            <w:pPr>
              <w:spacing w:after="0"/>
              <w:rPr>
                <w:rFonts w:cs="Arial"/>
                <w:lang w:bidi="en-US"/>
              </w:rPr>
            </w:pPr>
          </w:p>
        </w:tc>
      </w:tr>
      <w:tr w:rsidR="00426F5A" w:rsidRPr="00F80E44" w14:paraId="427A9BDA"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2EED7DD2" w14:textId="54D4D8A4" w:rsidR="00426F5A" w:rsidRPr="00F80E44" w:rsidRDefault="00426F5A" w:rsidP="000435A3">
            <w:pPr>
              <w:spacing w:after="0"/>
              <w:rPr>
                <w:rFonts w:cs="Arial"/>
                <w:lang w:bidi="en-US"/>
              </w:rPr>
            </w:pPr>
          </w:p>
        </w:tc>
        <w:tc>
          <w:tcPr>
            <w:tcW w:w="561" w:type="pct"/>
            <w:tcBorders>
              <w:top w:val="single" w:sz="4" w:space="0" w:color="auto"/>
              <w:left w:val="single" w:sz="4" w:space="0" w:color="auto"/>
              <w:bottom w:val="single" w:sz="4" w:space="0" w:color="auto"/>
              <w:right w:val="single" w:sz="4" w:space="0" w:color="auto"/>
            </w:tcBorders>
            <w:vAlign w:val="center"/>
          </w:tcPr>
          <w:p w14:paraId="6800BB5A" w14:textId="103ED097" w:rsidR="00426F5A" w:rsidRPr="00F80E44" w:rsidRDefault="00426F5A" w:rsidP="000435A3">
            <w:pPr>
              <w:spacing w:after="0"/>
              <w:rPr>
                <w:rFonts w:cs="Arial"/>
                <w:lang w:bidi="en-US"/>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F205245" w14:textId="20FFCBEC" w:rsidR="00426F5A" w:rsidRPr="00F80E44" w:rsidRDefault="00426F5A" w:rsidP="000435A3">
            <w:pPr>
              <w:spacing w:after="0"/>
              <w:rPr>
                <w:rFonts w:cs="Arial"/>
                <w:lang w:bidi="en-US"/>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16011475" w14:textId="54BE3B8F" w:rsidR="00426F5A" w:rsidRPr="00F80E44" w:rsidRDefault="00426F5A" w:rsidP="000435A3">
            <w:pPr>
              <w:spacing w:after="0"/>
              <w:rPr>
                <w:rFonts w:cs="Arial"/>
                <w:lang w:bidi="en-US"/>
              </w:rPr>
            </w:pPr>
          </w:p>
        </w:tc>
      </w:tr>
    </w:tbl>
    <w:p w14:paraId="7058BBAA" w14:textId="77777777" w:rsidR="003F037B" w:rsidRPr="00426F5A" w:rsidRDefault="003F037B" w:rsidP="00426F5A"/>
    <w:sectPr w:rsidR="003F037B" w:rsidRPr="00426F5A" w:rsidSect="00201C81">
      <w:headerReference w:type="default" r:id="rId12"/>
      <w:footerReference w:type="default" r:id="rId13"/>
      <w:headerReference w:type="first" r:id="rId14"/>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E01FBDA-BDB9-4314-A023-689706D350C9}"/>
  </w:font>
  <w:font w:name="Times New Roman">
    <w:panose1 w:val="02020603050405020304"/>
    <w:charset w:val="00"/>
    <w:family w:val="roman"/>
    <w:pitch w:val="variable"/>
    <w:sig w:usb0="E0002EFF" w:usb1="C000785B" w:usb2="00000009" w:usb3="00000000" w:csb0="000001FF" w:csb1="00000000"/>
    <w:embedRegular r:id="rId2" w:fontKey="{FE94B57D-8290-4899-AFD6-D9964BCB5A4E}"/>
    <w:embedBold r:id="rId3" w:fontKey="{262FE7E0-53BF-4DE2-B2CD-9E36BB00AF37}"/>
  </w:font>
  <w:font w:name="Courier New">
    <w:panose1 w:val="02070309020205020404"/>
    <w:charset w:val="00"/>
    <w:family w:val="modern"/>
    <w:pitch w:val="fixed"/>
    <w:sig w:usb0="E0002EFF" w:usb1="C0007843" w:usb2="00000009" w:usb3="00000000" w:csb0="000001FF" w:csb1="00000000"/>
    <w:embedRegular r:id="rId4" w:fontKey="{434C9ECE-860D-45D1-BFAA-96D4D8543235}"/>
  </w:font>
  <w:font w:name="Wingdings">
    <w:panose1 w:val="05000000000000000000"/>
    <w:charset w:val="02"/>
    <w:family w:val="auto"/>
    <w:pitch w:val="variable"/>
    <w:sig w:usb0="00000000" w:usb1="10000000" w:usb2="00000000" w:usb3="00000000" w:csb0="80000000" w:csb1="00000000"/>
    <w:embedRegular r:id="rId5" w:fontKey="{108D2976-2F3F-4073-8C59-152CD9645E4A}"/>
  </w:font>
  <w:font w:name="Arial">
    <w:panose1 w:val="020B0604020202020204"/>
    <w:charset w:val="00"/>
    <w:family w:val="swiss"/>
    <w:pitch w:val="variable"/>
    <w:sig w:usb0="E0002EFF" w:usb1="C000785B" w:usb2="00000009" w:usb3="00000000" w:csb0="000001FF" w:csb1="00000000"/>
    <w:embedRegular r:id="rId6" w:fontKey="{4E7CE824-9737-4AF9-88F7-A24B0795D54D}"/>
    <w:embedBold r:id="rId7" w:fontKey="{7DE9131C-F740-48D5-BC26-8EFAF257F69B}"/>
    <w:embedItalic r:id="rId8" w:fontKey="{BD82E02B-6F83-4BCF-A14B-75500104AE97}"/>
    <w:embedBoldItalic r:id="rId9" w:fontKey="{32AEEB5F-82F6-456D-85B6-D809A67689E2}"/>
  </w:font>
  <w:font w:name="Bree Serif">
    <w:panose1 w:val="02000503040000020004"/>
    <w:charset w:val="00"/>
    <w:family w:val="auto"/>
    <w:pitch w:val="variable"/>
    <w:sig w:usb0="A00000AF" w:usb1="4000204B" w:usb2="00000000" w:usb3="00000000" w:csb0="00000093" w:csb1="00000000"/>
    <w:embedRegular r:id="rId10" w:fontKey="{E578EB5A-F9C8-46E5-A358-344C5240F137}"/>
  </w:font>
  <w:font w:name="Calibri">
    <w:panose1 w:val="020F0502020204030204"/>
    <w:charset w:val="00"/>
    <w:family w:val="swiss"/>
    <w:pitch w:val="variable"/>
    <w:sig w:usb0="E4002EFF" w:usb1="C000247B" w:usb2="00000009" w:usb3="00000000" w:csb0="000001FF" w:csb1="00000000"/>
    <w:embedRegular r:id="rId11" w:fontKey="{F6030B1B-1CFA-415B-B897-32F79B09F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7118B3B2" w:rsidR="006916B2" w:rsidRPr="006916B2" w:rsidRDefault="006916B2" w:rsidP="006916B2">
          <w:pPr>
            <w:pStyle w:val="Footer"/>
            <w:jc w:val="right"/>
          </w:pPr>
        </w:p>
      </w:tc>
    </w:tr>
  </w:tbl>
  <w:p w14:paraId="3688A3FE" w14:textId="5BB2B8BC" w:rsidR="006916B2" w:rsidRPr="006916B2" w:rsidRDefault="0081668D"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146B55C7" wp14:editId="7265F4E9">
              <wp:simplePos x="0" y="0"/>
              <wp:positionH relativeFrom="rightMargin">
                <wp:align>left</wp:align>
              </wp:positionH>
              <wp:positionV relativeFrom="paragraph">
                <wp:posOffset>-311150</wp:posOffset>
              </wp:positionV>
              <wp:extent cx="504825"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568ABCF3" w14:textId="77777777" w:rsidR="0081668D" w:rsidRPr="00687118" w:rsidRDefault="0081668D" w:rsidP="0081668D">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237F9091" w14:textId="77777777" w:rsidR="0081668D" w:rsidRDefault="0081668D" w:rsidP="00816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6B55C7" id="_x0000_t202" coordsize="21600,21600" o:spt="202" path="m,l,21600r21600,l21600,xe">
              <v:stroke joinstyle="miter"/>
              <v:path gradientshapeok="t" o:connecttype="rect"/>
            </v:shapetype>
            <v:shape id="Text Box 7" o:spid="_x0000_s1026" type="#_x0000_t202" style="position:absolute;margin-left:0;margin-top:-24.5pt;width:39.75pt;height:31.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568ABCF3" w14:textId="77777777" w:rsidR="0081668D" w:rsidRPr="00687118" w:rsidRDefault="0081668D" w:rsidP="0081668D">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237F9091" w14:textId="77777777" w:rsidR="0081668D" w:rsidRDefault="0081668D" w:rsidP="0081668D"/>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1EFA" w14:textId="27A52E5B" w:rsidR="00201C81" w:rsidRPr="00EF29B6" w:rsidRDefault="00A37B82"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SOP</w:t>
    </w:r>
    <w:r w:rsidR="000435A3">
      <w:rPr>
        <w:rFonts w:asciiTheme="majorHAnsi" w:hAnsiTheme="majorHAnsi"/>
        <w:color w:val="3B3838" w:themeColor="background2" w:themeShade="40"/>
        <w:sz w:val="32"/>
      </w:rPr>
      <w:t xml:space="preserve">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327FAA"/>
    <w:multiLevelType w:val="hybridMultilevel"/>
    <w:tmpl w:val="ABE0587E"/>
    <w:lvl w:ilvl="0" w:tplc="71844D7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3366876">
    <w:abstractNumId w:val="3"/>
  </w:num>
  <w:num w:numId="2" w16cid:durableId="269047437">
    <w:abstractNumId w:val="1"/>
  </w:num>
  <w:num w:numId="3" w16cid:durableId="860975769">
    <w:abstractNumId w:val="5"/>
  </w:num>
  <w:num w:numId="4" w16cid:durableId="2132088741">
    <w:abstractNumId w:val="7"/>
  </w:num>
  <w:num w:numId="5" w16cid:durableId="1380125310">
    <w:abstractNumId w:val="0"/>
  </w:num>
  <w:num w:numId="6" w16cid:durableId="1133716803">
    <w:abstractNumId w:val="8"/>
  </w:num>
  <w:num w:numId="7" w16cid:durableId="1365910141">
    <w:abstractNumId w:val="10"/>
  </w:num>
  <w:num w:numId="8" w16cid:durableId="157238132">
    <w:abstractNumId w:val="6"/>
  </w:num>
  <w:num w:numId="9" w16cid:durableId="42023853">
    <w:abstractNumId w:val="2"/>
  </w:num>
  <w:num w:numId="10" w16cid:durableId="1418790225">
    <w:abstractNumId w:val="4"/>
  </w:num>
  <w:num w:numId="11" w16cid:durableId="6537261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727E7"/>
    <w:rsid w:val="00201C81"/>
    <w:rsid w:val="002358A6"/>
    <w:rsid w:val="00276041"/>
    <w:rsid w:val="002B14A0"/>
    <w:rsid w:val="00300FEA"/>
    <w:rsid w:val="003B7015"/>
    <w:rsid w:val="003E5324"/>
    <w:rsid w:val="003F037B"/>
    <w:rsid w:val="00410309"/>
    <w:rsid w:val="00420482"/>
    <w:rsid w:val="00426F5A"/>
    <w:rsid w:val="0047176A"/>
    <w:rsid w:val="004B525A"/>
    <w:rsid w:val="004D0936"/>
    <w:rsid w:val="00551851"/>
    <w:rsid w:val="00563057"/>
    <w:rsid w:val="00673D92"/>
    <w:rsid w:val="00680120"/>
    <w:rsid w:val="006916B2"/>
    <w:rsid w:val="006B59DF"/>
    <w:rsid w:val="006E1BFF"/>
    <w:rsid w:val="008122CA"/>
    <w:rsid w:val="0081668D"/>
    <w:rsid w:val="00972BFE"/>
    <w:rsid w:val="009B00B4"/>
    <w:rsid w:val="00A13860"/>
    <w:rsid w:val="00A1529B"/>
    <w:rsid w:val="00A37B82"/>
    <w:rsid w:val="00B72D6A"/>
    <w:rsid w:val="00B9218C"/>
    <w:rsid w:val="00D55CD9"/>
    <w:rsid w:val="00E55566"/>
    <w:rsid w:val="00EF2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6B59DF"/>
    <w:pPr>
      <w:keepNext/>
      <w:keepLines/>
      <w:spacing w:after="0" w:line="240" w:lineRule="auto"/>
      <w:jc w:val="center"/>
      <w:outlineLvl w:val="0"/>
    </w:pPr>
    <w:rPr>
      <w:rFonts w:ascii="Bree Serif" w:eastAsiaTheme="majorEastAsia" w:hAnsi="Bree Serif" w:cstheme="majorBidi"/>
      <w:color w:val="0070C0"/>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59DF"/>
    <w:rPr>
      <w:rFonts w:ascii="Bree Serif" w:eastAsiaTheme="majorEastAsia" w:hAnsi="Bree Serif" w:cstheme="majorBidi"/>
      <w:color w:val="0070C0"/>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2358A6"/>
    <w:pPr>
      <w:numPr>
        <w:numId w:val="11"/>
      </w:numPr>
      <w:spacing w:after="0"/>
      <w:ind w:left="714" w:hanging="357"/>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NormalWeb">
    <w:name w:val="Normal (Web)"/>
    <w:basedOn w:val="Normal"/>
    <w:uiPriority w:val="99"/>
    <w:semiHidden/>
    <w:unhideWhenUsed/>
    <w:rsid w:val="00D55C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63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05492">
      <w:bodyDiv w:val="1"/>
      <w:marLeft w:val="0"/>
      <w:marRight w:val="0"/>
      <w:marTop w:val="0"/>
      <w:marBottom w:val="0"/>
      <w:divBdr>
        <w:top w:val="none" w:sz="0" w:space="0" w:color="auto"/>
        <w:left w:val="none" w:sz="0" w:space="0" w:color="auto"/>
        <w:bottom w:val="none" w:sz="0" w:space="0" w:color="auto"/>
        <w:right w:val="none" w:sz="0" w:space="0" w:color="auto"/>
      </w:divBdr>
    </w:div>
    <w:div w:id="251671364">
      <w:bodyDiv w:val="1"/>
      <w:marLeft w:val="0"/>
      <w:marRight w:val="0"/>
      <w:marTop w:val="0"/>
      <w:marBottom w:val="0"/>
      <w:divBdr>
        <w:top w:val="none" w:sz="0" w:space="0" w:color="auto"/>
        <w:left w:val="none" w:sz="0" w:space="0" w:color="auto"/>
        <w:bottom w:val="none" w:sz="0" w:space="0" w:color="auto"/>
        <w:right w:val="none" w:sz="0" w:space="0" w:color="auto"/>
      </w:divBdr>
    </w:div>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477500794">
      <w:bodyDiv w:val="1"/>
      <w:marLeft w:val="0"/>
      <w:marRight w:val="0"/>
      <w:marTop w:val="0"/>
      <w:marBottom w:val="0"/>
      <w:divBdr>
        <w:top w:val="none" w:sz="0" w:space="0" w:color="auto"/>
        <w:left w:val="none" w:sz="0" w:space="0" w:color="auto"/>
        <w:bottom w:val="none" w:sz="0" w:space="0" w:color="auto"/>
        <w:right w:val="none" w:sz="0" w:space="0" w:color="auto"/>
      </w:divBdr>
    </w:div>
    <w:div w:id="1169760011">
      <w:bodyDiv w:val="1"/>
      <w:marLeft w:val="0"/>
      <w:marRight w:val="0"/>
      <w:marTop w:val="0"/>
      <w:marBottom w:val="0"/>
      <w:divBdr>
        <w:top w:val="none" w:sz="0" w:space="0" w:color="auto"/>
        <w:left w:val="none" w:sz="0" w:space="0" w:color="auto"/>
        <w:bottom w:val="none" w:sz="0" w:space="0" w:color="auto"/>
        <w:right w:val="none" w:sz="0" w:space="0" w:color="auto"/>
      </w:divBdr>
    </w:div>
    <w:div w:id="1447433394">
      <w:bodyDiv w:val="1"/>
      <w:marLeft w:val="0"/>
      <w:marRight w:val="0"/>
      <w:marTop w:val="0"/>
      <w:marBottom w:val="0"/>
      <w:divBdr>
        <w:top w:val="none" w:sz="0" w:space="0" w:color="auto"/>
        <w:left w:val="none" w:sz="0" w:space="0" w:color="auto"/>
        <w:bottom w:val="none" w:sz="0" w:space="0" w:color="auto"/>
        <w:right w:val="none" w:sz="0" w:space="0" w:color="auto"/>
      </w:divBdr>
    </w:div>
    <w:div w:id="1697390860">
      <w:bodyDiv w:val="1"/>
      <w:marLeft w:val="0"/>
      <w:marRight w:val="0"/>
      <w:marTop w:val="0"/>
      <w:marBottom w:val="0"/>
      <w:divBdr>
        <w:top w:val="none" w:sz="0" w:space="0" w:color="auto"/>
        <w:left w:val="none" w:sz="0" w:space="0" w:color="auto"/>
        <w:bottom w:val="none" w:sz="0" w:space="0" w:color="auto"/>
        <w:right w:val="none" w:sz="0" w:space="0" w:color="auto"/>
      </w:divBdr>
    </w:div>
    <w:div w:id="204028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crs-uk.org/news/new-update-spirometry-guidan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rit-thoracic.org.uk/covid-19/covid-19-resumption-and-continuation-of-respiratory-services/" TargetMode="External"/><Relationship Id="rId4" Type="http://schemas.openxmlformats.org/officeDocument/2006/relationships/settings" Target="settings.xml"/><Relationship Id="rId9" Type="http://schemas.openxmlformats.org/officeDocument/2006/relationships/hyperlink" Target="https://www.artp.org.uk/COVID19"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Enquiries</cp:lastModifiedBy>
  <cp:revision>3</cp:revision>
  <cp:lastPrinted>2022-02-09T17:27:00Z</cp:lastPrinted>
  <dcterms:created xsi:type="dcterms:W3CDTF">2023-02-07T15:37:00Z</dcterms:created>
  <dcterms:modified xsi:type="dcterms:W3CDTF">2023-02-08T09:01:00Z</dcterms:modified>
</cp:coreProperties>
</file>